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F65" w:rsidRPr="007C03B8" w:rsidRDefault="00355F65" w:rsidP="00355F65">
      <w:pPr>
        <w:spacing w:before="448"/>
        <w:ind w:left="144" w:right="72"/>
        <w:jc w:val="center"/>
        <w:textAlignment w:val="baseline"/>
        <w:rPr>
          <w:b/>
          <w:color w:val="000000"/>
          <w:w w:val="105"/>
          <w:sz w:val="28"/>
          <w:szCs w:val="28"/>
        </w:rPr>
      </w:pPr>
      <w:r w:rsidRPr="007C03B8">
        <w:rPr>
          <w:b/>
          <w:color w:val="000000"/>
          <w:w w:val="105"/>
          <w:sz w:val="28"/>
          <w:szCs w:val="28"/>
        </w:rPr>
        <w:t xml:space="preserve">MERCHANT SHIPPING NOTICE      </w:t>
      </w:r>
      <w:r w:rsidRPr="007C03B8">
        <w:rPr>
          <w:b/>
          <w:color w:val="000000"/>
          <w:w w:val="105"/>
          <w:sz w:val="28"/>
          <w:szCs w:val="28"/>
        </w:rPr>
        <w:br/>
        <w:t>MSN 1513</w:t>
      </w:r>
    </w:p>
    <w:p w:rsidR="00355F65" w:rsidRPr="007C03B8" w:rsidRDefault="00355F65" w:rsidP="00355F65">
      <w:pPr>
        <w:spacing w:before="448"/>
        <w:ind w:left="144" w:right="72"/>
        <w:jc w:val="right"/>
        <w:textAlignment w:val="baseline"/>
        <w:rPr>
          <w:b/>
          <w:color w:val="000000"/>
          <w:w w:val="105"/>
          <w:sz w:val="28"/>
          <w:szCs w:val="28"/>
        </w:rPr>
      </w:pPr>
      <w:r>
        <w:rPr>
          <w:b/>
          <w:color w:val="000000"/>
          <w:w w:val="105"/>
          <w:sz w:val="28"/>
          <w:szCs w:val="28"/>
        </w:rPr>
        <w:t>A</w:t>
      </w:r>
      <w:r w:rsidRPr="007C03B8">
        <w:rPr>
          <w:b/>
          <w:color w:val="000000"/>
          <w:w w:val="105"/>
          <w:sz w:val="28"/>
          <w:szCs w:val="28"/>
        </w:rPr>
        <w:t xml:space="preserve">mendment </w:t>
      </w:r>
      <w:r>
        <w:rPr>
          <w:b/>
          <w:color w:val="000000"/>
          <w:w w:val="105"/>
          <w:sz w:val="28"/>
          <w:szCs w:val="28"/>
        </w:rPr>
        <w:t>2</w:t>
      </w:r>
      <w:r w:rsidRPr="007C03B8">
        <w:rPr>
          <w:b/>
          <w:color w:val="000000"/>
          <w:w w:val="105"/>
          <w:sz w:val="28"/>
          <w:szCs w:val="28"/>
        </w:rPr>
        <w:t>/202</w:t>
      </w:r>
      <w:r>
        <w:rPr>
          <w:b/>
          <w:color w:val="000000"/>
          <w:w w:val="105"/>
          <w:sz w:val="28"/>
          <w:szCs w:val="28"/>
        </w:rPr>
        <w:t>2</w:t>
      </w:r>
    </w:p>
    <w:p w:rsidR="00355F65" w:rsidRDefault="00355F65" w:rsidP="00355F65">
      <w:pPr>
        <w:spacing w:before="448"/>
        <w:ind w:left="144" w:right="72"/>
        <w:jc w:val="both"/>
        <w:textAlignment w:val="baseline"/>
        <w:rPr>
          <w:b/>
          <w:color w:val="000000"/>
          <w:w w:val="105"/>
          <w:sz w:val="28"/>
          <w:szCs w:val="28"/>
        </w:rPr>
      </w:pPr>
      <w:r w:rsidRPr="007C03B8">
        <w:rPr>
          <w:noProof/>
          <w:sz w:val="28"/>
          <w:szCs w:val="28"/>
        </w:rPr>
        <mc:AlternateContent>
          <mc:Choice Requires="wps">
            <w:drawing>
              <wp:anchor distT="0" distB="0" distL="114300" distR="114300" simplePos="0" relativeHeight="251659264" behindDoc="0" locked="0" layoutInCell="1" allowOverlap="1">
                <wp:simplePos x="0" y="0"/>
                <wp:positionH relativeFrom="page">
                  <wp:posOffset>1054735</wp:posOffset>
                </wp:positionH>
                <wp:positionV relativeFrom="page">
                  <wp:posOffset>2203450</wp:posOffset>
                </wp:positionV>
                <wp:extent cx="2200910" cy="0"/>
                <wp:effectExtent l="6985" t="12700" r="1143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0"/>
                        </a:xfrm>
                        <a:prstGeom prst="line">
                          <a:avLst/>
                        </a:prstGeom>
                        <a:noFill/>
                        <a:ln w="6350">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A5DC5"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173.5pt" to="25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" strokecolor="#fefefe" strokeweight=".5pt">
                <w10:wrap anchorx="page" anchory="page"/>
              </v:line>
            </w:pict>
          </mc:Fallback>
        </mc:AlternateContent>
      </w:r>
      <w:r w:rsidRPr="007C03B8">
        <w:rPr>
          <w:b/>
          <w:color w:val="000000"/>
          <w:w w:val="105"/>
          <w:sz w:val="28"/>
          <w:szCs w:val="28"/>
        </w:rPr>
        <w:t>GUIDELINES FOR THE IMPLEMENTATION OF 2010 MANILA AMENDMENT OF THE INTERNATIONAL CONVENTION ON STANDARDS OF TRAINING CERTIFICATION AND WATCHKEEPING FOR SEAFARERS (STCW)</w:t>
      </w:r>
    </w:p>
    <w:p w:rsidR="00355F65" w:rsidRPr="007C03B8" w:rsidRDefault="00355F65" w:rsidP="00355F65">
      <w:pPr>
        <w:spacing w:before="448"/>
        <w:ind w:left="144" w:right="72"/>
        <w:jc w:val="both"/>
        <w:textAlignment w:val="baseline"/>
        <w:rPr>
          <w:b/>
          <w:color w:val="000000"/>
          <w:w w:val="105"/>
          <w:sz w:val="28"/>
          <w:szCs w:val="28"/>
        </w:rPr>
      </w:pPr>
    </w:p>
    <w:p w:rsidR="00355F65" w:rsidRPr="007C03B8" w:rsidRDefault="00355F65" w:rsidP="00355F65">
      <w:pPr>
        <w:jc w:val="both"/>
        <w:rPr>
          <w:b/>
          <w:i/>
          <w:sz w:val="28"/>
          <w:szCs w:val="28"/>
        </w:rPr>
      </w:pPr>
      <w:r w:rsidRPr="007C03B8">
        <w:rPr>
          <w:b/>
          <w:i/>
          <w:sz w:val="28"/>
          <w:szCs w:val="28"/>
        </w:rPr>
        <w:t xml:space="preserve">This notice is hereby issued to all Ship Owners, Managers, Masters, Officers, Seafarers of Merchant ships and Maritime Training Institutions </w:t>
      </w:r>
    </w:p>
    <w:p w:rsidR="00355F65" w:rsidRPr="00722EAF" w:rsidRDefault="00355F65" w:rsidP="00355F65">
      <w:pPr>
        <w:spacing w:before="265" w:after="223"/>
        <w:ind w:left="864" w:right="4176"/>
        <w:jc w:val="both"/>
        <w:textAlignment w:val="baseline"/>
        <w:rPr>
          <w:b/>
          <w:color w:val="000000"/>
          <w:spacing w:val="6"/>
          <w:sz w:val="28"/>
          <w:szCs w:val="28"/>
        </w:rPr>
      </w:pPr>
      <w:r w:rsidRPr="007C03B8">
        <w:rPr>
          <w:i/>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126365</wp:posOffset>
                </wp:positionV>
                <wp:extent cx="7658100" cy="0"/>
                <wp:effectExtent l="9525" t="6985" r="952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1244"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5pt" to="51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u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Pk0nsyy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"/>
            </w:pict>
          </mc:Fallback>
        </mc:AlternateContent>
      </w:r>
      <w:r>
        <w:rPr>
          <w:b/>
          <w:color w:val="000000"/>
          <w:spacing w:val="6"/>
          <w:sz w:val="28"/>
          <w:szCs w:val="28"/>
        </w:rPr>
        <w:t>1.0</w:t>
      </w:r>
      <w:r w:rsidRPr="007C03B8">
        <w:rPr>
          <w:b/>
          <w:color w:val="000000"/>
          <w:spacing w:val="6"/>
          <w:sz w:val="28"/>
          <w:szCs w:val="28"/>
        </w:rPr>
        <w:tab/>
        <w:t>APPLICATION</w:t>
      </w:r>
    </w:p>
    <w:p w:rsidR="00355F65" w:rsidRPr="007C03B8" w:rsidRDefault="00355F65" w:rsidP="00355F65">
      <w:pPr>
        <w:spacing w:before="218"/>
        <w:ind w:left="720"/>
        <w:jc w:val="both"/>
        <w:textAlignment w:val="baseline"/>
        <w:rPr>
          <w:color w:val="000000"/>
          <w:sz w:val="28"/>
          <w:szCs w:val="28"/>
        </w:rPr>
      </w:pPr>
      <w:r w:rsidRPr="007C03B8">
        <w:rPr>
          <w:color w:val="000000"/>
          <w:sz w:val="28"/>
          <w:szCs w:val="28"/>
        </w:rPr>
        <w:t>1.1 Major revisions to the International Convention on Standards of Training, Certification and Watchkeeping for Seafarers (the STCW Convention), and its associated Code were adopted at a Diplomatic Conference in Manila, the Philippines, thereby ensuring that the necessary global standards are in place to train and certify seafarers to operate technologically advanced ships for some time to come. The amendments, known as “The Manila amendments to the STCW Convention and Code” entered into force on January 1</w:t>
      </w:r>
      <w:r w:rsidRPr="007C03B8">
        <w:rPr>
          <w:color w:val="000000"/>
          <w:sz w:val="28"/>
          <w:szCs w:val="28"/>
          <w:vertAlign w:val="superscript"/>
        </w:rPr>
        <w:t>st</w:t>
      </w:r>
      <w:r w:rsidRPr="007C03B8">
        <w:rPr>
          <w:color w:val="000000"/>
          <w:sz w:val="28"/>
          <w:szCs w:val="28"/>
        </w:rPr>
        <w:t xml:space="preserve"> 2012 and amongst the amendments adopted, there are a number of important changes that include:</w:t>
      </w:r>
    </w:p>
    <w:p w:rsidR="00355F65" w:rsidRPr="007C03B8" w:rsidRDefault="00355F65" w:rsidP="00355F65">
      <w:pPr>
        <w:spacing w:before="105"/>
        <w:ind w:left="1296" w:hanging="576"/>
        <w:jc w:val="both"/>
        <w:textAlignment w:val="baseline"/>
        <w:rPr>
          <w:color w:val="000000"/>
          <w:sz w:val="28"/>
          <w:szCs w:val="28"/>
        </w:rPr>
      </w:pPr>
      <w:r w:rsidRPr="007C03B8">
        <w:rPr>
          <w:color w:val="000000"/>
          <w:sz w:val="28"/>
          <w:szCs w:val="28"/>
        </w:rPr>
        <w:t>1.1.1 Improved measures to prevent fraudulent practices associated with certificates of competency and strengthen the evaluation process (monitoring of Parties’ compliance with the Convention);</w:t>
      </w:r>
    </w:p>
    <w:p w:rsidR="00355F65" w:rsidRPr="007C03B8" w:rsidRDefault="00355F65" w:rsidP="00355F65">
      <w:pPr>
        <w:ind w:left="1296" w:right="720" w:hanging="576"/>
        <w:jc w:val="both"/>
        <w:textAlignment w:val="baseline"/>
        <w:rPr>
          <w:color w:val="000000"/>
          <w:sz w:val="28"/>
          <w:szCs w:val="28"/>
        </w:rPr>
      </w:pPr>
      <w:r w:rsidRPr="007C03B8">
        <w:rPr>
          <w:color w:val="000000"/>
          <w:sz w:val="28"/>
          <w:szCs w:val="28"/>
        </w:rPr>
        <w:t>1.1.2 Revised requirements on hours of work and rest and new requirements for the prevention of drug and alcohol abuse, as well as updated standards relating to medical fitness standards for seafarers;</w:t>
      </w:r>
    </w:p>
    <w:p w:rsidR="00355F65" w:rsidRPr="007C03B8" w:rsidRDefault="00355F65" w:rsidP="00355F65">
      <w:pPr>
        <w:ind w:left="1296" w:right="720" w:hanging="576"/>
        <w:jc w:val="both"/>
        <w:textAlignment w:val="baseline"/>
        <w:rPr>
          <w:color w:val="000000"/>
          <w:spacing w:val="-1"/>
          <w:sz w:val="28"/>
          <w:szCs w:val="28"/>
        </w:rPr>
      </w:pPr>
      <w:r w:rsidRPr="007C03B8">
        <w:rPr>
          <w:color w:val="000000"/>
          <w:sz w:val="28"/>
          <w:szCs w:val="28"/>
        </w:rPr>
        <w:t xml:space="preserve"> </w:t>
      </w:r>
      <w:r w:rsidRPr="007C03B8">
        <w:rPr>
          <w:color w:val="000000"/>
          <w:spacing w:val="-1"/>
          <w:sz w:val="28"/>
          <w:szCs w:val="28"/>
        </w:rPr>
        <w:t>1.1.3 New certification requirements for able seafarer;</w:t>
      </w:r>
    </w:p>
    <w:p w:rsidR="00355F65" w:rsidRPr="007C03B8" w:rsidRDefault="00355F65" w:rsidP="00355F65">
      <w:pPr>
        <w:ind w:left="864" w:right="360" w:hanging="504"/>
        <w:jc w:val="both"/>
        <w:textAlignment w:val="baseline"/>
        <w:rPr>
          <w:color w:val="000000"/>
          <w:sz w:val="28"/>
          <w:szCs w:val="28"/>
        </w:rPr>
      </w:pPr>
      <w:r w:rsidRPr="007C03B8">
        <w:rPr>
          <w:color w:val="000000"/>
          <w:sz w:val="28"/>
          <w:szCs w:val="28"/>
        </w:rPr>
        <w:t xml:space="preserve">     1.1.4 New requirements relating to training in modern technology such as electronic charts and </w:t>
      </w:r>
      <w:smartTag w:uri="urn:schemas-microsoft-com:office:smarttags" w:element="PersonName">
        <w:r w:rsidRPr="007C03B8">
          <w:rPr>
            <w:color w:val="000000"/>
            <w:sz w:val="28"/>
            <w:szCs w:val="28"/>
          </w:rPr>
          <w:t>infor</w:t>
        </w:r>
      </w:smartTag>
      <w:r w:rsidRPr="007C03B8">
        <w:rPr>
          <w:color w:val="000000"/>
          <w:sz w:val="28"/>
          <w:szCs w:val="28"/>
        </w:rPr>
        <w:t>mation systems (ECDIS);</w:t>
      </w:r>
    </w:p>
    <w:p w:rsidR="00355F65" w:rsidRPr="007C03B8" w:rsidRDefault="00355F65" w:rsidP="00355F65">
      <w:pPr>
        <w:ind w:left="1008" w:right="1080" w:hanging="648"/>
        <w:jc w:val="both"/>
        <w:textAlignment w:val="baseline"/>
        <w:rPr>
          <w:color w:val="000000"/>
          <w:sz w:val="28"/>
          <w:szCs w:val="28"/>
        </w:rPr>
      </w:pPr>
      <w:r w:rsidRPr="007C03B8">
        <w:rPr>
          <w:color w:val="000000"/>
          <w:sz w:val="28"/>
          <w:szCs w:val="28"/>
        </w:rPr>
        <w:t xml:space="preserve">     1.1.5 New requirements for marine environment awareness training and training in leadership and teamwork;</w:t>
      </w:r>
    </w:p>
    <w:p w:rsidR="00355F65" w:rsidRPr="007C03B8" w:rsidRDefault="00355F65" w:rsidP="00355F65">
      <w:pPr>
        <w:ind w:left="1008" w:right="1080" w:hanging="288"/>
        <w:jc w:val="both"/>
        <w:textAlignment w:val="baseline"/>
        <w:rPr>
          <w:color w:val="000000"/>
          <w:spacing w:val="-2"/>
          <w:sz w:val="28"/>
          <w:szCs w:val="28"/>
        </w:rPr>
      </w:pPr>
      <w:r w:rsidRPr="007C03B8">
        <w:rPr>
          <w:color w:val="000000"/>
          <w:spacing w:val="-2"/>
          <w:sz w:val="28"/>
          <w:szCs w:val="28"/>
        </w:rPr>
        <w:t>1.1.6 New training and certification requirements for electro-technical officers;</w:t>
      </w:r>
    </w:p>
    <w:p w:rsidR="00355F65" w:rsidRPr="007C03B8" w:rsidRDefault="00355F65" w:rsidP="00355F65">
      <w:pPr>
        <w:ind w:left="1008" w:right="1080" w:hanging="288"/>
        <w:jc w:val="both"/>
        <w:textAlignment w:val="baseline"/>
        <w:rPr>
          <w:color w:val="000000"/>
          <w:spacing w:val="-2"/>
          <w:sz w:val="28"/>
          <w:szCs w:val="28"/>
        </w:rPr>
      </w:pPr>
      <w:r w:rsidRPr="007C03B8">
        <w:rPr>
          <w:color w:val="000000"/>
          <w:spacing w:val="-2"/>
          <w:sz w:val="28"/>
          <w:szCs w:val="28"/>
        </w:rPr>
        <w:lastRenderedPageBreak/>
        <w:t xml:space="preserve">1.1.7 Updating of competence requirements for personnel serving on board all types of </w:t>
      </w:r>
      <w:r w:rsidRPr="007C03B8">
        <w:rPr>
          <w:color w:val="000000"/>
          <w:spacing w:val="-4"/>
          <w:sz w:val="28"/>
          <w:szCs w:val="28"/>
        </w:rPr>
        <w:t>tankers, including new requirements for personnel serving on liquefied gas tankers;</w:t>
      </w:r>
    </w:p>
    <w:p w:rsidR="00355F65" w:rsidRPr="007C03B8" w:rsidRDefault="00355F65" w:rsidP="00355F65">
      <w:pPr>
        <w:ind w:left="1008" w:right="1080" w:hanging="288"/>
        <w:jc w:val="both"/>
        <w:textAlignment w:val="baseline"/>
        <w:rPr>
          <w:color w:val="000000"/>
          <w:spacing w:val="-2"/>
          <w:sz w:val="28"/>
          <w:szCs w:val="28"/>
        </w:rPr>
      </w:pPr>
      <w:r w:rsidRPr="007C03B8">
        <w:rPr>
          <w:color w:val="000000"/>
          <w:spacing w:val="-4"/>
          <w:sz w:val="28"/>
          <w:szCs w:val="28"/>
        </w:rPr>
        <w:t>1.1.8 New requirements for security training, as well as provisions to ensure that seafarers</w:t>
      </w:r>
      <w:r w:rsidRPr="007C03B8">
        <w:rPr>
          <w:color w:val="000000"/>
          <w:spacing w:val="-2"/>
          <w:sz w:val="28"/>
          <w:szCs w:val="28"/>
        </w:rPr>
        <w:t xml:space="preserve"> are properly trained to cope if their ship comes under attack by pirates;</w:t>
      </w:r>
    </w:p>
    <w:p w:rsidR="00355F65" w:rsidRPr="007C03B8" w:rsidRDefault="00355F65" w:rsidP="00355F65">
      <w:pPr>
        <w:spacing w:before="1"/>
        <w:ind w:left="864" w:right="648" w:hanging="504"/>
        <w:jc w:val="both"/>
        <w:textAlignment w:val="baseline"/>
        <w:rPr>
          <w:color w:val="000000"/>
          <w:sz w:val="28"/>
          <w:szCs w:val="28"/>
        </w:rPr>
      </w:pPr>
      <w:r w:rsidRPr="007C03B8">
        <w:rPr>
          <w:color w:val="000000"/>
          <w:sz w:val="28"/>
          <w:szCs w:val="28"/>
        </w:rPr>
        <w:t xml:space="preserve">     1.1.9 Introduction of modern training methodology including distance learning and web-based learning;</w:t>
      </w:r>
    </w:p>
    <w:p w:rsidR="00355F65" w:rsidRPr="007C03B8" w:rsidRDefault="00355F65" w:rsidP="00355F65">
      <w:pPr>
        <w:ind w:left="864" w:right="792" w:hanging="504"/>
        <w:jc w:val="both"/>
        <w:textAlignment w:val="baseline"/>
        <w:rPr>
          <w:color w:val="000000"/>
          <w:sz w:val="28"/>
          <w:szCs w:val="28"/>
        </w:rPr>
      </w:pPr>
      <w:r w:rsidRPr="007C03B8">
        <w:rPr>
          <w:color w:val="000000"/>
          <w:sz w:val="28"/>
          <w:szCs w:val="28"/>
        </w:rPr>
        <w:t xml:space="preserve">    1.1.10 New training guidance for personnel serving on board ships operating in polar waters; and</w:t>
      </w:r>
    </w:p>
    <w:p w:rsidR="00355F65" w:rsidRPr="007C03B8" w:rsidRDefault="00355F65" w:rsidP="00355F65">
      <w:pPr>
        <w:ind w:left="864" w:right="792" w:hanging="144"/>
        <w:jc w:val="both"/>
        <w:textAlignment w:val="baseline"/>
        <w:rPr>
          <w:color w:val="000000"/>
          <w:spacing w:val="-2"/>
          <w:sz w:val="28"/>
          <w:szCs w:val="28"/>
        </w:rPr>
      </w:pPr>
      <w:r w:rsidRPr="007C03B8">
        <w:rPr>
          <w:color w:val="000000"/>
          <w:spacing w:val="-2"/>
          <w:sz w:val="28"/>
          <w:szCs w:val="28"/>
        </w:rPr>
        <w:t>1.1.11 New training guidance for personnel operating Dynamic Positioning Systems.</w:t>
      </w:r>
    </w:p>
    <w:p w:rsidR="00355F65" w:rsidRPr="007C03B8" w:rsidRDefault="00355F65" w:rsidP="00355F65">
      <w:pPr>
        <w:ind w:right="792" w:firstLine="720"/>
        <w:jc w:val="both"/>
        <w:textAlignment w:val="baseline"/>
        <w:rPr>
          <w:color w:val="000000"/>
          <w:spacing w:val="-2"/>
          <w:sz w:val="28"/>
          <w:szCs w:val="28"/>
        </w:rPr>
      </w:pPr>
    </w:p>
    <w:p w:rsidR="00355F65" w:rsidRPr="007C03B8" w:rsidRDefault="00355F65" w:rsidP="00355F65">
      <w:pPr>
        <w:ind w:left="720" w:right="792"/>
        <w:jc w:val="both"/>
        <w:textAlignment w:val="baseline"/>
        <w:rPr>
          <w:color w:val="000000"/>
          <w:sz w:val="28"/>
          <w:szCs w:val="28"/>
        </w:rPr>
      </w:pPr>
      <w:r w:rsidRPr="007C03B8">
        <w:rPr>
          <w:color w:val="000000"/>
          <w:sz w:val="28"/>
          <w:szCs w:val="28"/>
        </w:rPr>
        <w:t>1.2 The STCW 2010 Manila Amendments apply to all seagoing vessels trading internationally for which the STCW Code is applicable as required by the United Republic of Tanzania Flag Administration as a signatory member to the STCW Convention.</w:t>
      </w:r>
    </w:p>
    <w:p w:rsidR="00355F65" w:rsidRPr="007C03B8" w:rsidRDefault="00355F65" w:rsidP="00355F65">
      <w:pPr>
        <w:spacing w:before="314"/>
        <w:jc w:val="both"/>
        <w:textAlignment w:val="baseline"/>
        <w:rPr>
          <w:b/>
          <w:color w:val="000000"/>
          <w:spacing w:val="7"/>
          <w:sz w:val="28"/>
          <w:szCs w:val="28"/>
        </w:rPr>
      </w:pPr>
      <w:r w:rsidRPr="007C03B8">
        <w:rPr>
          <w:b/>
          <w:color w:val="000000"/>
          <w:spacing w:val="7"/>
          <w:sz w:val="28"/>
          <w:szCs w:val="28"/>
        </w:rPr>
        <w:t>2.0</w:t>
      </w:r>
      <w:r w:rsidRPr="007C03B8">
        <w:rPr>
          <w:b/>
          <w:color w:val="000000"/>
          <w:spacing w:val="7"/>
          <w:sz w:val="28"/>
          <w:szCs w:val="28"/>
        </w:rPr>
        <w:tab/>
        <w:t>IMPLEMENTATION OF THE MANILA AMENDMENTS AND</w:t>
      </w:r>
    </w:p>
    <w:p w:rsidR="00355F65" w:rsidRPr="007C03B8" w:rsidRDefault="00355F65" w:rsidP="00355F65">
      <w:pPr>
        <w:spacing w:before="317"/>
        <w:jc w:val="both"/>
        <w:textAlignment w:val="baseline"/>
        <w:rPr>
          <w:b/>
          <w:color w:val="000000"/>
          <w:spacing w:val="7"/>
          <w:sz w:val="28"/>
          <w:szCs w:val="28"/>
        </w:rPr>
      </w:pPr>
      <w:r w:rsidRPr="007C03B8">
        <w:rPr>
          <w:b/>
          <w:color w:val="000000"/>
          <w:spacing w:val="7"/>
          <w:sz w:val="28"/>
          <w:szCs w:val="28"/>
        </w:rPr>
        <w:t xml:space="preserve">        TRANSITIONAL PROVISIONS</w:t>
      </w:r>
    </w:p>
    <w:p w:rsidR="00355F65" w:rsidRPr="007C03B8" w:rsidRDefault="00355F65" w:rsidP="00355F65">
      <w:pPr>
        <w:spacing w:before="197"/>
        <w:ind w:left="1080" w:right="72" w:hanging="360"/>
        <w:jc w:val="both"/>
        <w:textAlignment w:val="baseline"/>
        <w:rPr>
          <w:color w:val="000000"/>
          <w:sz w:val="28"/>
          <w:szCs w:val="28"/>
        </w:rPr>
      </w:pPr>
      <w:r w:rsidRPr="007C03B8">
        <w:rPr>
          <w:color w:val="000000"/>
          <w:sz w:val="28"/>
          <w:szCs w:val="28"/>
        </w:rPr>
        <w:t>2.1 Existing Certificates of Competency (STCW II/2, II/3, II/1, III/3, III/3, III/1, VII/2 and IV/2) and Certificate of Proficiency (STCW V/1) which were issued/revalidated by Parties in accordance with the STCW 78 as amended in 95 will continue to be valid until December 31</w:t>
      </w:r>
      <w:r w:rsidRPr="007C03B8">
        <w:rPr>
          <w:color w:val="000000"/>
          <w:sz w:val="28"/>
          <w:szCs w:val="28"/>
          <w:vertAlign w:val="superscript"/>
        </w:rPr>
        <w:t>st</w:t>
      </w:r>
      <w:r w:rsidRPr="007C03B8">
        <w:rPr>
          <w:color w:val="000000"/>
          <w:sz w:val="28"/>
          <w:szCs w:val="28"/>
        </w:rPr>
        <w:t xml:space="preserve"> 2016 and may be endorsed by SUMATRA in accordance with Regulation 1/10.</w:t>
      </w:r>
    </w:p>
    <w:p w:rsidR="00355F65" w:rsidRDefault="00355F65" w:rsidP="00355F65">
      <w:pPr>
        <w:spacing w:before="200"/>
        <w:ind w:left="1080" w:right="72" w:hanging="360"/>
        <w:jc w:val="both"/>
        <w:textAlignment w:val="baseline"/>
        <w:rPr>
          <w:color w:val="000000"/>
          <w:sz w:val="28"/>
          <w:szCs w:val="28"/>
        </w:rPr>
      </w:pPr>
      <w:r w:rsidRPr="007C03B8">
        <w:rPr>
          <w:color w:val="000000"/>
          <w:sz w:val="28"/>
          <w:szCs w:val="28"/>
        </w:rPr>
        <w:t>2.2 Certificates of Competencies (STCW II/2, II/3, II/1, III/2, III/3, III/1, III/6, VII/2 and IV/2) and Certificates of Proficiencies (STCW V/1-1 and V/1-2) titled as issued in accordance with SCTW 78 as amended, and whose validity is beyond 1</w:t>
      </w:r>
      <w:r w:rsidRPr="007C03B8">
        <w:rPr>
          <w:color w:val="000000"/>
          <w:sz w:val="28"/>
          <w:szCs w:val="28"/>
          <w:vertAlign w:val="superscript"/>
        </w:rPr>
        <w:t>st</w:t>
      </w:r>
      <w:r w:rsidRPr="007C03B8">
        <w:rPr>
          <w:color w:val="000000"/>
          <w:sz w:val="28"/>
          <w:szCs w:val="28"/>
        </w:rPr>
        <w:t xml:space="preserve"> January 2017 will be considered as issued in accordance with STCW 2010 Amendments and should be endorsed in accordance with Regulation 1/10.</w:t>
      </w:r>
    </w:p>
    <w:p w:rsidR="00355F65" w:rsidRDefault="00355F65" w:rsidP="00355F65">
      <w:pPr>
        <w:spacing w:before="200"/>
        <w:ind w:left="1080" w:right="72" w:hanging="360"/>
        <w:jc w:val="both"/>
        <w:textAlignment w:val="baseline"/>
        <w:rPr>
          <w:color w:val="000000"/>
          <w:sz w:val="28"/>
          <w:szCs w:val="28"/>
        </w:rPr>
      </w:pPr>
    </w:p>
    <w:p w:rsidR="00355F65" w:rsidRDefault="00355F65" w:rsidP="00355F65">
      <w:pPr>
        <w:spacing w:before="200"/>
        <w:ind w:left="1080" w:right="72" w:hanging="360"/>
        <w:jc w:val="both"/>
        <w:textAlignment w:val="baseline"/>
        <w:rPr>
          <w:color w:val="000000"/>
          <w:sz w:val="28"/>
          <w:szCs w:val="28"/>
        </w:rPr>
      </w:pPr>
    </w:p>
    <w:p w:rsidR="00355F65" w:rsidRPr="007C03B8" w:rsidRDefault="00355F65" w:rsidP="00355F65">
      <w:pPr>
        <w:spacing w:before="200"/>
        <w:ind w:left="1080" w:right="72" w:hanging="360"/>
        <w:jc w:val="both"/>
        <w:textAlignment w:val="baseline"/>
        <w:rPr>
          <w:color w:val="000000"/>
          <w:sz w:val="28"/>
          <w:szCs w:val="28"/>
        </w:rPr>
      </w:pPr>
    </w:p>
    <w:p w:rsidR="00355F65" w:rsidRPr="007C03B8" w:rsidRDefault="00355F65" w:rsidP="00355F65">
      <w:pPr>
        <w:spacing w:before="320"/>
        <w:jc w:val="both"/>
        <w:textAlignment w:val="baseline"/>
        <w:rPr>
          <w:b/>
          <w:color w:val="000000"/>
          <w:spacing w:val="6"/>
          <w:sz w:val="28"/>
          <w:szCs w:val="28"/>
        </w:rPr>
      </w:pPr>
      <w:r w:rsidRPr="007C03B8">
        <w:rPr>
          <w:b/>
          <w:color w:val="000000"/>
          <w:spacing w:val="6"/>
          <w:sz w:val="28"/>
          <w:szCs w:val="28"/>
        </w:rPr>
        <w:lastRenderedPageBreak/>
        <w:t>3.0</w:t>
      </w:r>
      <w:r w:rsidRPr="007C03B8">
        <w:rPr>
          <w:b/>
          <w:color w:val="000000"/>
          <w:spacing w:val="6"/>
          <w:sz w:val="28"/>
          <w:szCs w:val="28"/>
        </w:rPr>
        <w:tab/>
        <w:t>MEDICAL STANDARDS</w:t>
      </w:r>
    </w:p>
    <w:p w:rsidR="00355F65" w:rsidRPr="007C03B8" w:rsidRDefault="00355F65" w:rsidP="00355F65">
      <w:pPr>
        <w:spacing w:before="208"/>
        <w:ind w:left="720"/>
        <w:jc w:val="both"/>
        <w:textAlignment w:val="baseline"/>
        <w:rPr>
          <w:color w:val="000000"/>
          <w:sz w:val="28"/>
          <w:szCs w:val="28"/>
        </w:rPr>
      </w:pPr>
      <w:r w:rsidRPr="007C03B8">
        <w:rPr>
          <w:color w:val="000000"/>
          <w:sz w:val="28"/>
          <w:szCs w:val="28"/>
        </w:rPr>
        <w:t>3.1 Medical Requirements for seafarers have also been amended, therefore, the Medical Certificate should be issued in accordance with provisions of Section A-1/9 and Guidelines in the Code and should be valid for two (2) years. If the Medical Certificate expires while the seafarer is the course of a voyage, then the medical certificate will remain valid until the next port where a recognized medical practitioner is available.</w:t>
      </w:r>
    </w:p>
    <w:p w:rsidR="00355F65" w:rsidRPr="007C03B8" w:rsidRDefault="00355F65" w:rsidP="00355F65">
      <w:pPr>
        <w:spacing w:before="202"/>
        <w:ind w:left="720"/>
        <w:jc w:val="both"/>
        <w:textAlignment w:val="baseline"/>
        <w:rPr>
          <w:color w:val="000000"/>
          <w:spacing w:val="-2"/>
          <w:sz w:val="28"/>
          <w:szCs w:val="28"/>
        </w:rPr>
      </w:pPr>
      <w:r w:rsidRPr="007C03B8">
        <w:rPr>
          <w:color w:val="000000"/>
          <w:spacing w:val="-2"/>
          <w:sz w:val="28"/>
          <w:szCs w:val="28"/>
        </w:rPr>
        <w:t>3.2 The Standards of medical fitness for seafarers and procedures for the issue of a medical certificate should be in accordance with the provisions of Regulation I/9 of the STCW Convention and of Section A-1/9 of the STCW Code. The Minimum in-service eyesight standard set out in table A-I/9 and criteria for physical and medical fitness set out in paragraph 2, and guidelines provided in Section B-I/9 should also be adhered to.</w:t>
      </w:r>
    </w:p>
    <w:p w:rsidR="00355F65" w:rsidRPr="007C03B8" w:rsidRDefault="00355F65" w:rsidP="00355F65">
      <w:pPr>
        <w:spacing w:before="206"/>
        <w:ind w:left="720"/>
        <w:jc w:val="both"/>
        <w:textAlignment w:val="baseline"/>
        <w:rPr>
          <w:color w:val="000000"/>
          <w:sz w:val="28"/>
          <w:szCs w:val="28"/>
        </w:rPr>
      </w:pPr>
      <w:r w:rsidRPr="007C03B8">
        <w:rPr>
          <w:color w:val="000000"/>
          <w:sz w:val="28"/>
          <w:szCs w:val="28"/>
        </w:rPr>
        <w:t>3.3 The medical Certificate should be in accordance with the latest IMO/ILO/WHO requirements.</w:t>
      </w:r>
    </w:p>
    <w:p w:rsidR="00355F65" w:rsidRPr="007C03B8" w:rsidRDefault="00355F65" w:rsidP="00355F65">
      <w:pPr>
        <w:spacing w:before="324"/>
        <w:jc w:val="both"/>
        <w:textAlignment w:val="baseline"/>
        <w:rPr>
          <w:b/>
          <w:color w:val="000000"/>
          <w:spacing w:val="8"/>
          <w:sz w:val="28"/>
          <w:szCs w:val="28"/>
        </w:rPr>
      </w:pPr>
      <w:r w:rsidRPr="007C03B8">
        <w:rPr>
          <w:b/>
          <w:color w:val="000000"/>
          <w:spacing w:val="8"/>
          <w:sz w:val="28"/>
          <w:szCs w:val="28"/>
        </w:rPr>
        <w:t>4.0</w:t>
      </w:r>
      <w:r w:rsidRPr="007C03B8">
        <w:rPr>
          <w:b/>
          <w:color w:val="000000"/>
          <w:spacing w:val="8"/>
          <w:sz w:val="28"/>
          <w:szCs w:val="28"/>
        </w:rPr>
        <w:tab/>
        <w:t>WATCHKEEPING ARRANGEMENTS</w:t>
      </w:r>
    </w:p>
    <w:p w:rsidR="00355F65" w:rsidRPr="007C03B8" w:rsidRDefault="00355F65" w:rsidP="00355F65">
      <w:pPr>
        <w:spacing w:before="203"/>
        <w:ind w:left="720"/>
        <w:jc w:val="both"/>
        <w:textAlignment w:val="baseline"/>
        <w:rPr>
          <w:color w:val="000000"/>
          <w:sz w:val="28"/>
          <w:szCs w:val="28"/>
        </w:rPr>
      </w:pPr>
      <w:r w:rsidRPr="007C03B8">
        <w:rPr>
          <w:color w:val="000000"/>
          <w:sz w:val="28"/>
          <w:szCs w:val="28"/>
        </w:rPr>
        <w:t>4.1 This Notice confirms that the requirements, principles and guidance set out in the STCW Code, Section A-VIII/1 should be observed in order to ensure that a safe continuous watch is maintained on all seagoing ships at all times.</w:t>
      </w:r>
    </w:p>
    <w:p w:rsidR="00355F65" w:rsidRPr="007C03B8" w:rsidRDefault="00355F65" w:rsidP="00355F65">
      <w:pPr>
        <w:spacing w:before="202"/>
        <w:ind w:left="720"/>
        <w:jc w:val="both"/>
        <w:textAlignment w:val="baseline"/>
        <w:rPr>
          <w:color w:val="000000"/>
          <w:spacing w:val="-3"/>
          <w:sz w:val="28"/>
          <w:szCs w:val="28"/>
        </w:rPr>
      </w:pPr>
      <w:r w:rsidRPr="007C03B8">
        <w:rPr>
          <w:color w:val="000000"/>
          <w:spacing w:val="-3"/>
          <w:sz w:val="28"/>
          <w:szCs w:val="28"/>
        </w:rPr>
        <w:t xml:space="preserve">4.2 Masters should ensure that watchkeeping arrangements are adequate for maintaining safe watch, </w:t>
      </w:r>
      <w:proofErr w:type="gramStart"/>
      <w:r w:rsidRPr="007C03B8">
        <w:rPr>
          <w:color w:val="000000"/>
          <w:spacing w:val="-3"/>
          <w:sz w:val="28"/>
          <w:szCs w:val="28"/>
        </w:rPr>
        <w:t>taking into account</w:t>
      </w:r>
      <w:proofErr w:type="gramEnd"/>
      <w:r w:rsidRPr="007C03B8">
        <w:rPr>
          <w:color w:val="000000"/>
          <w:spacing w:val="-3"/>
          <w:sz w:val="28"/>
          <w:szCs w:val="28"/>
        </w:rPr>
        <w:t xml:space="preserve"> the prevailing circumstances and, at the same time, Officers in Charge of a Navigational Watch, Officers in Charge of an Engineering Watch and Radio Operators responsible for maintaining a continuous radio watch, should be responsible for their duties at all times during their period of duty as required.</w:t>
      </w:r>
    </w:p>
    <w:p w:rsidR="00355F65" w:rsidRPr="007C03B8" w:rsidRDefault="00355F65" w:rsidP="00355F65">
      <w:pPr>
        <w:jc w:val="both"/>
        <w:rPr>
          <w:sz w:val="28"/>
          <w:szCs w:val="28"/>
        </w:rPr>
      </w:pPr>
    </w:p>
    <w:p w:rsidR="00355F65" w:rsidRPr="007C03B8" w:rsidRDefault="00355F65" w:rsidP="00355F65">
      <w:pPr>
        <w:jc w:val="both"/>
        <w:textAlignment w:val="baseline"/>
        <w:rPr>
          <w:b/>
          <w:color w:val="000000"/>
          <w:spacing w:val="8"/>
          <w:sz w:val="28"/>
          <w:szCs w:val="28"/>
        </w:rPr>
      </w:pPr>
      <w:r w:rsidRPr="007C03B8">
        <w:rPr>
          <w:b/>
          <w:color w:val="000000"/>
          <w:spacing w:val="8"/>
          <w:sz w:val="28"/>
          <w:szCs w:val="28"/>
        </w:rPr>
        <w:t>5.0</w:t>
      </w:r>
      <w:r w:rsidRPr="007C03B8">
        <w:rPr>
          <w:b/>
          <w:color w:val="000000"/>
          <w:spacing w:val="8"/>
          <w:sz w:val="28"/>
          <w:szCs w:val="28"/>
        </w:rPr>
        <w:tab/>
        <w:t>REST PERIOD</w:t>
      </w:r>
    </w:p>
    <w:p w:rsidR="00355F65" w:rsidRPr="007C03B8" w:rsidRDefault="00355F65" w:rsidP="00355F65">
      <w:pPr>
        <w:spacing w:before="202"/>
        <w:ind w:left="720" w:right="144"/>
        <w:jc w:val="both"/>
        <w:textAlignment w:val="baseline"/>
        <w:rPr>
          <w:color w:val="000000"/>
          <w:sz w:val="28"/>
          <w:szCs w:val="28"/>
        </w:rPr>
      </w:pPr>
      <w:r w:rsidRPr="007C03B8">
        <w:rPr>
          <w:color w:val="000000"/>
          <w:sz w:val="28"/>
          <w:szCs w:val="28"/>
        </w:rPr>
        <w:t>5.1 Watch systems should be arranged and organized so that the efficiency of all Watchkeeping personnel is not impaired by fatigue.</w:t>
      </w:r>
    </w:p>
    <w:p w:rsidR="00355F65" w:rsidRDefault="00355F65" w:rsidP="00355F65">
      <w:pPr>
        <w:spacing w:before="202"/>
        <w:ind w:left="720" w:right="144"/>
        <w:jc w:val="both"/>
        <w:textAlignment w:val="baseline"/>
        <w:rPr>
          <w:color w:val="000000"/>
          <w:sz w:val="28"/>
          <w:szCs w:val="28"/>
        </w:rPr>
      </w:pPr>
      <w:r w:rsidRPr="007C03B8">
        <w:rPr>
          <w:color w:val="000000"/>
          <w:sz w:val="28"/>
          <w:szCs w:val="28"/>
        </w:rPr>
        <w:t>5.2 Importance should be given to the dangers posed by fatigue and therefore, Masters, Officers and Ratings on watchkeeping duties which involve designated safety, prevention of pollution and security duties should have the minimum rest period:</w:t>
      </w:r>
    </w:p>
    <w:p w:rsidR="00355F65" w:rsidRPr="007C03B8" w:rsidRDefault="00355F65" w:rsidP="00355F65">
      <w:pPr>
        <w:spacing w:before="202"/>
        <w:ind w:left="720" w:right="144"/>
        <w:jc w:val="both"/>
        <w:textAlignment w:val="baseline"/>
        <w:rPr>
          <w:color w:val="000000"/>
          <w:sz w:val="28"/>
          <w:szCs w:val="28"/>
        </w:rPr>
      </w:pPr>
      <w:bookmarkStart w:id="0" w:name="_GoBack"/>
      <w:bookmarkEnd w:id="0"/>
    </w:p>
    <w:p w:rsidR="00355F65" w:rsidRPr="007C03B8" w:rsidRDefault="00355F65" w:rsidP="00355F65">
      <w:pPr>
        <w:ind w:left="720" w:right="60"/>
        <w:jc w:val="both"/>
        <w:textAlignment w:val="baseline"/>
        <w:rPr>
          <w:color w:val="000000"/>
          <w:sz w:val="28"/>
          <w:szCs w:val="28"/>
        </w:rPr>
      </w:pPr>
      <w:r w:rsidRPr="007C03B8">
        <w:rPr>
          <w:color w:val="000000"/>
          <w:sz w:val="28"/>
          <w:szCs w:val="28"/>
        </w:rPr>
        <w:t xml:space="preserve">5.2.1 a minimum of ten (10) hours of rest in any 24-hour period; </w:t>
      </w:r>
    </w:p>
    <w:p w:rsidR="00355F65" w:rsidRPr="007C03B8" w:rsidRDefault="00355F65" w:rsidP="00355F65">
      <w:pPr>
        <w:ind w:right="1728" w:firstLine="720"/>
        <w:jc w:val="both"/>
        <w:textAlignment w:val="baseline"/>
        <w:rPr>
          <w:color w:val="000000"/>
          <w:sz w:val="28"/>
          <w:szCs w:val="28"/>
        </w:rPr>
      </w:pPr>
      <w:r w:rsidRPr="007C03B8">
        <w:rPr>
          <w:color w:val="000000"/>
          <w:sz w:val="28"/>
          <w:szCs w:val="28"/>
        </w:rPr>
        <w:t>5.2.2 77 hours in a seven (7) day period.</w:t>
      </w:r>
    </w:p>
    <w:p w:rsidR="00355F65" w:rsidRPr="007C03B8" w:rsidRDefault="00355F65" w:rsidP="00355F65">
      <w:pPr>
        <w:spacing w:before="203"/>
        <w:ind w:left="720" w:right="144"/>
        <w:jc w:val="both"/>
        <w:textAlignment w:val="baseline"/>
        <w:rPr>
          <w:color w:val="000000"/>
          <w:sz w:val="28"/>
          <w:szCs w:val="28"/>
        </w:rPr>
      </w:pPr>
      <w:r w:rsidRPr="007C03B8">
        <w:rPr>
          <w:color w:val="000000"/>
          <w:sz w:val="28"/>
          <w:szCs w:val="28"/>
        </w:rPr>
        <w:t>5.3 Hours of rest should not be divided into more than two periods, one of which should at least be of six (6) hours in length, and the intervals between consecutive periods of rest should not exceed fourteen (14) hours. These resting periods need not be maintained in case of an emergency.</w:t>
      </w:r>
    </w:p>
    <w:p w:rsidR="00355F65" w:rsidRPr="007C03B8" w:rsidRDefault="00355F65" w:rsidP="00355F65">
      <w:pPr>
        <w:spacing w:before="202"/>
        <w:ind w:left="720" w:right="432"/>
        <w:jc w:val="both"/>
        <w:textAlignment w:val="baseline"/>
        <w:rPr>
          <w:color w:val="000000"/>
          <w:sz w:val="28"/>
          <w:szCs w:val="28"/>
        </w:rPr>
      </w:pPr>
      <w:r w:rsidRPr="007C03B8">
        <w:rPr>
          <w:color w:val="000000"/>
          <w:sz w:val="28"/>
          <w:szCs w:val="28"/>
        </w:rPr>
        <w:t>5.4 Under the exception clause, parties may allow exceptions from the required hours of rest provided that the rest period is not less than 70 hours in any 7-day period and on certain conditions, namely:</w:t>
      </w:r>
    </w:p>
    <w:p w:rsidR="00355F65" w:rsidRPr="007C03B8" w:rsidRDefault="00355F65" w:rsidP="00355F65">
      <w:pPr>
        <w:spacing w:before="202"/>
        <w:ind w:left="720" w:right="432"/>
        <w:jc w:val="both"/>
        <w:textAlignment w:val="baseline"/>
        <w:rPr>
          <w:color w:val="000000"/>
          <w:sz w:val="28"/>
          <w:szCs w:val="28"/>
        </w:rPr>
      </w:pPr>
      <w:r w:rsidRPr="007C03B8">
        <w:rPr>
          <w:color w:val="000000"/>
          <w:sz w:val="28"/>
          <w:szCs w:val="28"/>
        </w:rPr>
        <w:t>5.4.1 such exceptional arrangements shall not be extended for more than two consecutive weeks;</w:t>
      </w:r>
    </w:p>
    <w:p w:rsidR="00355F65" w:rsidRPr="007C03B8" w:rsidRDefault="00355F65" w:rsidP="00355F65">
      <w:pPr>
        <w:spacing w:before="202"/>
        <w:ind w:left="720" w:right="432"/>
        <w:jc w:val="both"/>
        <w:textAlignment w:val="baseline"/>
        <w:rPr>
          <w:color w:val="000000"/>
          <w:sz w:val="28"/>
          <w:szCs w:val="28"/>
        </w:rPr>
      </w:pPr>
      <w:r w:rsidRPr="007C03B8">
        <w:rPr>
          <w:color w:val="000000"/>
          <w:sz w:val="28"/>
          <w:szCs w:val="28"/>
        </w:rPr>
        <w:t>5.4.2 the intervals between two periods of exceptions shall not be less than twice the duration of the exception;</w:t>
      </w:r>
    </w:p>
    <w:p w:rsidR="00355F65" w:rsidRPr="007C03B8" w:rsidRDefault="00355F65" w:rsidP="00355F65">
      <w:pPr>
        <w:spacing w:before="202"/>
        <w:ind w:left="720" w:right="432"/>
        <w:jc w:val="both"/>
        <w:textAlignment w:val="baseline"/>
        <w:rPr>
          <w:color w:val="000000"/>
          <w:sz w:val="28"/>
          <w:szCs w:val="28"/>
        </w:rPr>
      </w:pPr>
      <w:r w:rsidRPr="007C03B8">
        <w:rPr>
          <w:color w:val="000000"/>
          <w:sz w:val="28"/>
          <w:szCs w:val="28"/>
        </w:rPr>
        <w:t>5.4.3 the hours of rest may be divided into no more than three periods, one of which shall be at least 6 hours</w:t>
      </w:r>
      <w:r w:rsidRPr="007C03B8">
        <w:rPr>
          <w:sz w:val="28"/>
          <w:szCs w:val="28"/>
        </w:rPr>
        <w:t xml:space="preserve"> </w:t>
      </w:r>
      <w:r w:rsidRPr="007C03B8">
        <w:rPr>
          <w:color w:val="000000"/>
          <w:sz w:val="28"/>
          <w:szCs w:val="28"/>
        </w:rPr>
        <w:t>and none of the other two periods shall be less than one hour in length;</w:t>
      </w:r>
    </w:p>
    <w:p w:rsidR="00355F65" w:rsidRPr="007C03B8" w:rsidRDefault="00355F65" w:rsidP="00355F65">
      <w:pPr>
        <w:spacing w:before="202"/>
        <w:ind w:left="720" w:right="576"/>
        <w:jc w:val="both"/>
        <w:textAlignment w:val="baseline"/>
        <w:rPr>
          <w:color w:val="000000"/>
          <w:sz w:val="28"/>
          <w:szCs w:val="28"/>
        </w:rPr>
      </w:pPr>
      <w:r w:rsidRPr="007C03B8">
        <w:rPr>
          <w:color w:val="000000"/>
          <w:sz w:val="28"/>
          <w:szCs w:val="28"/>
        </w:rPr>
        <w:t>5.4.4 the intervals between consecutive periods of rest shall not exceed 14 hours; and</w:t>
      </w:r>
    </w:p>
    <w:p w:rsidR="00355F65" w:rsidRPr="007C03B8" w:rsidRDefault="00355F65" w:rsidP="00355F65">
      <w:pPr>
        <w:spacing w:before="202"/>
        <w:ind w:left="720" w:right="576"/>
        <w:jc w:val="both"/>
        <w:textAlignment w:val="baseline"/>
        <w:rPr>
          <w:color w:val="000000"/>
          <w:sz w:val="28"/>
          <w:szCs w:val="28"/>
        </w:rPr>
      </w:pPr>
      <w:r w:rsidRPr="007C03B8">
        <w:rPr>
          <w:color w:val="000000"/>
          <w:sz w:val="28"/>
          <w:szCs w:val="28"/>
        </w:rPr>
        <w:t>5.4.5 Exceptions shall not extend beyond two 24-hour periods in   any 7-day period.</w:t>
      </w:r>
    </w:p>
    <w:p w:rsidR="00355F65" w:rsidRPr="007C03B8" w:rsidRDefault="00355F65" w:rsidP="00355F65">
      <w:pPr>
        <w:jc w:val="both"/>
        <w:rPr>
          <w:sz w:val="28"/>
          <w:szCs w:val="28"/>
        </w:rPr>
      </w:pPr>
    </w:p>
    <w:p w:rsidR="00355F65" w:rsidRPr="007C03B8" w:rsidRDefault="00355F65" w:rsidP="00355F65">
      <w:pPr>
        <w:ind w:left="720" w:right="144"/>
        <w:jc w:val="both"/>
        <w:textAlignment w:val="baseline"/>
        <w:rPr>
          <w:color w:val="000000"/>
          <w:sz w:val="28"/>
          <w:szCs w:val="28"/>
        </w:rPr>
      </w:pPr>
      <w:r w:rsidRPr="007C03B8">
        <w:rPr>
          <w:color w:val="000000"/>
          <w:sz w:val="28"/>
          <w:szCs w:val="28"/>
        </w:rPr>
        <w:t>5.5    Watch schedules should be posted where they are easily accessible. The schedules should be established in a standardized format in the ship’s working language or languages and in English.</w:t>
      </w:r>
    </w:p>
    <w:p w:rsidR="00355F65" w:rsidRPr="007C03B8" w:rsidRDefault="00355F65" w:rsidP="00355F65">
      <w:pPr>
        <w:tabs>
          <w:tab w:val="right" w:pos="9936"/>
        </w:tabs>
        <w:spacing w:before="323"/>
        <w:ind w:left="720" w:hanging="720"/>
        <w:jc w:val="both"/>
        <w:textAlignment w:val="baseline"/>
        <w:rPr>
          <w:color w:val="000000"/>
          <w:sz w:val="28"/>
          <w:szCs w:val="28"/>
        </w:rPr>
      </w:pPr>
      <w:r w:rsidRPr="007C03B8">
        <w:rPr>
          <w:color w:val="000000"/>
          <w:sz w:val="28"/>
          <w:szCs w:val="28"/>
        </w:rPr>
        <w:tab/>
        <w:t>5.6    Seafarer’s records of daily hours of rest should be maintained in a standardized format, in the ship’s working language or languages and in English to allow monitoring and verification of compliance with the provisions of this section to Port State Control Offices and Flag State Inspectors.</w:t>
      </w:r>
    </w:p>
    <w:p w:rsidR="00355F65" w:rsidRDefault="00355F65" w:rsidP="00355F65">
      <w:pPr>
        <w:spacing w:before="202"/>
        <w:ind w:left="720" w:right="144"/>
        <w:jc w:val="both"/>
        <w:textAlignment w:val="baseline"/>
        <w:rPr>
          <w:color w:val="000000"/>
          <w:sz w:val="28"/>
          <w:szCs w:val="28"/>
        </w:rPr>
      </w:pPr>
      <w:r w:rsidRPr="007C03B8">
        <w:rPr>
          <w:color w:val="000000"/>
          <w:sz w:val="28"/>
          <w:szCs w:val="28"/>
        </w:rPr>
        <w:t>5.7 Flag State Inspectors and ISM Auditors should verify the compliance with   the rest period during the Annual Flag State Inspections and ISM Audits. Hours of rest are also subject to Port State Control. Non-compliance may result in penalties to the Company and master.</w:t>
      </w:r>
    </w:p>
    <w:p w:rsidR="00355F65" w:rsidRDefault="00355F65" w:rsidP="00355F65">
      <w:pPr>
        <w:spacing w:before="202"/>
        <w:ind w:left="720" w:right="144"/>
        <w:jc w:val="both"/>
        <w:textAlignment w:val="baseline"/>
        <w:rPr>
          <w:color w:val="000000"/>
          <w:sz w:val="28"/>
          <w:szCs w:val="28"/>
        </w:rPr>
      </w:pPr>
    </w:p>
    <w:p w:rsidR="00355F65" w:rsidRPr="007C03B8" w:rsidRDefault="00355F65" w:rsidP="00355F65">
      <w:pPr>
        <w:spacing w:before="202"/>
        <w:ind w:left="720" w:right="144"/>
        <w:jc w:val="both"/>
        <w:textAlignment w:val="baseline"/>
        <w:rPr>
          <w:color w:val="000000"/>
          <w:sz w:val="28"/>
          <w:szCs w:val="28"/>
        </w:rPr>
      </w:pPr>
    </w:p>
    <w:p w:rsidR="00355F65" w:rsidRPr="007C03B8" w:rsidRDefault="00355F65" w:rsidP="00355F65">
      <w:pPr>
        <w:tabs>
          <w:tab w:val="decimal" w:pos="360"/>
          <w:tab w:val="decimal" w:pos="504"/>
        </w:tabs>
        <w:spacing w:before="319"/>
        <w:jc w:val="both"/>
        <w:textAlignment w:val="baseline"/>
        <w:rPr>
          <w:b/>
          <w:color w:val="000000"/>
          <w:spacing w:val="5"/>
          <w:sz w:val="28"/>
          <w:szCs w:val="28"/>
        </w:rPr>
      </w:pPr>
      <w:r w:rsidRPr="007C03B8">
        <w:rPr>
          <w:b/>
          <w:color w:val="000000"/>
          <w:spacing w:val="5"/>
          <w:sz w:val="28"/>
          <w:szCs w:val="28"/>
        </w:rPr>
        <w:t>6.</w:t>
      </w:r>
      <w:r w:rsidRPr="007C03B8">
        <w:rPr>
          <w:b/>
          <w:color w:val="000000"/>
          <w:spacing w:val="5"/>
          <w:sz w:val="28"/>
          <w:szCs w:val="28"/>
        </w:rPr>
        <w:tab/>
        <w:t>0</w:t>
      </w:r>
      <w:r w:rsidRPr="007C03B8">
        <w:rPr>
          <w:b/>
          <w:color w:val="000000"/>
          <w:spacing w:val="5"/>
          <w:sz w:val="28"/>
          <w:szCs w:val="28"/>
        </w:rPr>
        <w:tab/>
      </w:r>
      <w:r w:rsidRPr="007C03B8">
        <w:rPr>
          <w:b/>
          <w:color w:val="000000"/>
          <w:spacing w:val="5"/>
          <w:sz w:val="28"/>
          <w:szCs w:val="28"/>
        </w:rPr>
        <w:tab/>
        <w:t>PREVENTION OF DRUG AND ALCOHOL ABUSE</w:t>
      </w:r>
    </w:p>
    <w:p w:rsidR="00355F65" w:rsidRPr="007C03B8" w:rsidRDefault="00355F65" w:rsidP="00355F65">
      <w:pPr>
        <w:spacing w:before="203"/>
        <w:ind w:left="720" w:right="144"/>
        <w:jc w:val="both"/>
        <w:textAlignment w:val="baseline"/>
        <w:rPr>
          <w:color w:val="000000"/>
          <w:sz w:val="28"/>
          <w:szCs w:val="28"/>
        </w:rPr>
      </w:pPr>
      <w:r w:rsidRPr="007C03B8">
        <w:rPr>
          <w:color w:val="000000"/>
          <w:sz w:val="28"/>
          <w:szCs w:val="28"/>
        </w:rPr>
        <w:t>6.1 Drug and alcohol abuse directly affects the fitness and ability of a seafarer to perform watchkeeping duties or duties that involve safety, prevention of pollution and security duties.</w:t>
      </w:r>
    </w:p>
    <w:p w:rsidR="00355F65" w:rsidRPr="007C03B8" w:rsidRDefault="00355F65" w:rsidP="00355F65">
      <w:pPr>
        <w:spacing w:before="202"/>
        <w:ind w:left="720" w:right="144"/>
        <w:jc w:val="both"/>
        <w:textAlignment w:val="baseline"/>
        <w:rPr>
          <w:color w:val="000000"/>
          <w:spacing w:val="-4"/>
          <w:sz w:val="28"/>
          <w:szCs w:val="28"/>
        </w:rPr>
      </w:pPr>
      <w:r w:rsidRPr="007C03B8">
        <w:rPr>
          <w:color w:val="000000"/>
          <w:spacing w:val="-4"/>
          <w:sz w:val="28"/>
          <w:szCs w:val="28"/>
        </w:rPr>
        <w:t>6.2 Any seafarer found to be under the influence of drugs or alcohol should not be permitted to perform Watchkeeping duties or duties that involve safety, prevention of pollution and security duties, until he she is no longer impaired in their ability to perform these duties.</w:t>
      </w:r>
    </w:p>
    <w:p w:rsidR="00355F65" w:rsidRPr="007C03B8" w:rsidRDefault="00355F65" w:rsidP="00355F65">
      <w:pPr>
        <w:spacing w:before="105"/>
        <w:ind w:left="720" w:right="576"/>
        <w:jc w:val="both"/>
        <w:textAlignment w:val="baseline"/>
        <w:rPr>
          <w:color w:val="000000"/>
          <w:sz w:val="28"/>
          <w:szCs w:val="28"/>
        </w:rPr>
      </w:pPr>
      <w:r w:rsidRPr="007C03B8">
        <w:rPr>
          <w:color w:val="000000"/>
          <w:sz w:val="28"/>
          <w:szCs w:val="28"/>
        </w:rPr>
        <w:t>6.3 The specific limit of 0.05% blood alcohol level or 0.25mg/l alcohol in the breath are should be maintained and followed.</w:t>
      </w:r>
    </w:p>
    <w:p w:rsidR="00355F65" w:rsidRPr="007C03B8" w:rsidRDefault="00355F65" w:rsidP="00355F65">
      <w:pPr>
        <w:tabs>
          <w:tab w:val="decimal" w:pos="360"/>
          <w:tab w:val="decimal" w:pos="504"/>
        </w:tabs>
        <w:spacing w:before="223"/>
        <w:jc w:val="both"/>
        <w:textAlignment w:val="baseline"/>
        <w:rPr>
          <w:b/>
          <w:color w:val="000000"/>
          <w:spacing w:val="5"/>
          <w:sz w:val="28"/>
          <w:szCs w:val="28"/>
        </w:rPr>
      </w:pPr>
      <w:r w:rsidRPr="007C03B8">
        <w:rPr>
          <w:b/>
          <w:sz w:val="28"/>
          <w:szCs w:val="28"/>
        </w:rPr>
        <w:t>7.0</w:t>
      </w:r>
      <w:r w:rsidRPr="007C03B8">
        <w:rPr>
          <w:b/>
          <w:sz w:val="28"/>
          <w:szCs w:val="28"/>
        </w:rPr>
        <w:tab/>
      </w:r>
      <w:r w:rsidRPr="007C03B8">
        <w:rPr>
          <w:b/>
          <w:sz w:val="28"/>
          <w:szCs w:val="28"/>
        </w:rPr>
        <w:tab/>
      </w:r>
      <w:r>
        <w:rPr>
          <w:b/>
          <w:sz w:val="28"/>
          <w:szCs w:val="28"/>
        </w:rPr>
        <w:tab/>
      </w:r>
      <w:r w:rsidRPr="007C03B8">
        <w:rPr>
          <w:b/>
          <w:color w:val="000000"/>
          <w:spacing w:val="5"/>
          <w:sz w:val="28"/>
          <w:szCs w:val="28"/>
        </w:rPr>
        <w:t>COMPANY RESPONSIBILITY</w:t>
      </w:r>
    </w:p>
    <w:p w:rsidR="00355F65" w:rsidRPr="007C03B8" w:rsidRDefault="00355F65" w:rsidP="00355F65">
      <w:pPr>
        <w:tabs>
          <w:tab w:val="decimal" w:pos="360"/>
          <w:tab w:val="decimal" w:pos="504"/>
        </w:tabs>
        <w:spacing w:before="223"/>
        <w:ind w:left="720"/>
        <w:textAlignment w:val="baseline"/>
        <w:rPr>
          <w:color w:val="000000"/>
          <w:sz w:val="28"/>
          <w:szCs w:val="28"/>
        </w:rPr>
      </w:pPr>
      <w:r w:rsidRPr="007C03B8">
        <w:rPr>
          <w:color w:val="000000"/>
          <w:sz w:val="28"/>
          <w:szCs w:val="28"/>
        </w:rPr>
        <w:t>7.1 Companies’ responsibilities have been enhanced to include the following and they must ensure that:</w:t>
      </w:r>
      <w:r w:rsidRPr="007C03B8">
        <w:rPr>
          <w:b/>
          <w:color w:val="000000"/>
          <w:spacing w:val="5"/>
          <w:sz w:val="28"/>
          <w:szCs w:val="28"/>
        </w:rPr>
        <w:br/>
      </w:r>
      <w:r w:rsidRPr="007C03B8">
        <w:rPr>
          <w:color w:val="000000"/>
          <w:spacing w:val="7"/>
          <w:sz w:val="28"/>
          <w:szCs w:val="28"/>
        </w:rPr>
        <w:t xml:space="preserve">7.1.1 Seafarers assigned to its ships have received refresher and updating </w:t>
      </w:r>
      <w:r w:rsidRPr="007C03B8">
        <w:rPr>
          <w:color w:val="000000"/>
          <w:spacing w:val="-2"/>
          <w:sz w:val="28"/>
          <w:szCs w:val="28"/>
        </w:rPr>
        <w:t>training as required by the STCW Convention;</w:t>
      </w:r>
      <w:r w:rsidRPr="007C03B8">
        <w:rPr>
          <w:b/>
          <w:color w:val="000000"/>
          <w:spacing w:val="5"/>
          <w:sz w:val="28"/>
          <w:szCs w:val="28"/>
        </w:rPr>
        <w:br/>
      </w:r>
      <w:r w:rsidRPr="007C03B8">
        <w:rPr>
          <w:color w:val="000000"/>
          <w:sz w:val="28"/>
          <w:szCs w:val="28"/>
        </w:rPr>
        <w:t xml:space="preserve">7.1.2 Ships’ crew are sufficient to also perform security related duties; and      </w:t>
      </w:r>
      <w:r w:rsidRPr="007C03B8">
        <w:rPr>
          <w:color w:val="000000"/>
          <w:sz w:val="28"/>
          <w:szCs w:val="28"/>
        </w:rPr>
        <w:br/>
        <w:t>7.1.3 There is effective oral communication at all times on board its ships, in accordance with the provisions of SOLAS</w:t>
      </w:r>
      <w:r w:rsidRPr="007C03B8">
        <w:rPr>
          <w:b/>
          <w:color w:val="000000"/>
          <w:sz w:val="28"/>
          <w:szCs w:val="28"/>
        </w:rPr>
        <w:t xml:space="preserve"> </w:t>
      </w:r>
      <w:r w:rsidRPr="007C03B8">
        <w:rPr>
          <w:color w:val="000000"/>
          <w:sz w:val="28"/>
          <w:szCs w:val="28"/>
        </w:rPr>
        <w:t>Chapter V Regulation 14.</w:t>
      </w:r>
    </w:p>
    <w:p w:rsidR="00355F65" w:rsidRPr="00355F65" w:rsidRDefault="00355F65" w:rsidP="00355F65">
      <w:pPr>
        <w:tabs>
          <w:tab w:val="decimal" w:pos="360"/>
          <w:tab w:val="decimal" w:pos="504"/>
        </w:tabs>
        <w:spacing w:before="223"/>
        <w:ind w:left="720"/>
        <w:jc w:val="both"/>
        <w:textAlignment w:val="baseline"/>
        <w:rPr>
          <w:color w:val="000000"/>
          <w:spacing w:val="-4"/>
          <w:sz w:val="28"/>
          <w:szCs w:val="28"/>
        </w:rPr>
      </w:pPr>
      <w:bookmarkStart w:id="1" w:name="_Hlk107395002"/>
    </w:p>
    <w:p w:rsidR="00355F65" w:rsidRPr="00355F65" w:rsidRDefault="00355F65" w:rsidP="00355F65">
      <w:pPr>
        <w:jc w:val="both"/>
        <w:rPr>
          <w:b/>
          <w:color w:val="000000"/>
          <w:spacing w:val="-4"/>
          <w:sz w:val="28"/>
          <w:szCs w:val="28"/>
        </w:rPr>
      </w:pPr>
      <w:r w:rsidRPr="00355F65">
        <w:rPr>
          <w:b/>
          <w:color w:val="000000"/>
          <w:spacing w:val="-4"/>
          <w:sz w:val="28"/>
          <w:szCs w:val="28"/>
        </w:rPr>
        <w:t>8.0 For Inquiries Contact:</w:t>
      </w:r>
    </w:p>
    <w:p w:rsidR="00355F65" w:rsidRPr="00355F65" w:rsidRDefault="00355F65" w:rsidP="00355F65">
      <w:pPr>
        <w:jc w:val="both"/>
        <w:rPr>
          <w:color w:val="000000"/>
          <w:spacing w:val="-4"/>
          <w:sz w:val="28"/>
          <w:szCs w:val="28"/>
        </w:rPr>
      </w:pPr>
      <w:r w:rsidRPr="00355F65">
        <w:rPr>
          <w:color w:val="000000"/>
          <w:spacing w:val="-4"/>
          <w:sz w:val="28"/>
          <w:szCs w:val="28"/>
        </w:rPr>
        <w:t xml:space="preserve">Registrar </w:t>
      </w:r>
    </w:p>
    <w:p w:rsidR="00355F65" w:rsidRPr="00355F65" w:rsidRDefault="00355F65" w:rsidP="00355F65">
      <w:pPr>
        <w:jc w:val="both"/>
        <w:rPr>
          <w:color w:val="000000"/>
          <w:spacing w:val="-4"/>
          <w:sz w:val="28"/>
          <w:szCs w:val="28"/>
        </w:rPr>
      </w:pPr>
      <w:r w:rsidRPr="00355F65">
        <w:rPr>
          <w:color w:val="000000"/>
          <w:spacing w:val="-4"/>
          <w:sz w:val="28"/>
          <w:szCs w:val="28"/>
        </w:rPr>
        <w:t>Tanzania Shipping Agencies Corporation (TASAC)</w:t>
      </w:r>
    </w:p>
    <w:p w:rsidR="00355F65" w:rsidRPr="00355F65" w:rsidRDefault="00355F65" w:rsidP="00355F65">
      <w:pPr>
        <w:jc w:val="both"/>
        <w:rPr>
          <w:color w:val="000000"/>
          <w:spacing w:val="-4"/>
          <w:sz w:val="28"/>
          <w:szCs w:val="28"/>
        </w:rPr>
      </w:pPr>
      <w:r w:rsidRPr="00355F65">
        <w:rPr>
          <w:color w:val="000000"/>
          <w:spacing w:val="-4"/>
          <w:sz w:val="28"/>
          <w:szCs w:val="28"/>
        </w:rPr>
        <w:t xml:space="preserve">PSSSF Tower Building, 7th &amp; 8th Floors, Plot No. 20/21, Garden Avenue/Ohio Street </w:t>
      </w:r>
    </w:p>
    <w:p w:rsidR="00355F65" w:rsidRPr="00355F65" w:rsidRDefault="00355F65" w:rsidP="00355F65">
      <w:pPr>
        <w:jc w:val="both"/>
        <w:rPr>
          <w:color w:val="000000"/>
          <w:spacing w:val="-4"/>
          <w:sz w:val="28"/>
          <w:szCs w:val="28"/>
        </w:rPr>
      </w:pPr>
      <w:r w:rsidRPr="00355F65">
        <w:rPr>
          <w:color w:val="000000"/>
          <w:spacing w:val="-4"/>
          <w:sz w:val="28"/>
          <w:szCs w:val="28"/>
        </w:rPr>
        <w:t xml:space="preserve">P. O. Box 989, Dar es Salaam </w:t>
      </w:r>
    </w:p>
    <w:p w:rsidR="00355F65" w:rsidRPr="00355F65" w:rsidRDefault="00355F65" w:rsidP="00355F65">
      <w:pPr>
        <w:jc w:val="both"/>
        <w:rPr>
          <w:color w:val="000000"/>
          <w:spacing w:val="-4"/>
          <w:sz w:val="28"/>
          <w:szCs w:val="28"/>
        </w:rPr>
      </w:pPr>
      <w:r w:rsidRPr="00355F65">
        <w:rPr>
          <w:color w:val="000000"/>
          <w:spacing w:val="-4"/>
          <w:sz w:val="28"/>
          <w:szCs w:val="28"/>
        </w:rPr>
        <w:t>Dar es Salaam</w:t>
      </w:r>
    </w:p>
    <w:p w:rsidR="00355F65" w:rsidRPr="00355F65" w:rsidRDefault="00355F65" w:rsidP="00355F65">
      <w:pPr>
        <w:jc w:val="both"/>
        <w:rPr>
          <w:color w:val="000000"/>
          <w:spacing w:val="-4"/>
          <w:sz w:val="28"/>
          <w:szCs w:val="28"/>
        </w:rPr>
      </w:pPr>
      <w:r w:rsidRPr="00355F65">
        <w:rPr>
          <w:color w:val="000000"/>
          <w:spacing w:val="-4"/>
          <w:sz w:val="28"/>
          <w:szCs w:val="28"/>
        </w:rPr>
        <w:t>Tanzania</w:t>
      </w:r>
    </w:p>
    <w:p w:rsidR="00355F65" w:rsidRPr="00355F65" w:rsidRDefault="00355F65" w:rsidP="00355F65">
      <w:pPr>
        <w:jc w:val="both"/>
        <w:rPr>
          <w:color w:val="000000"/>
          <w:spacing w:val="-4"/>
          <w:sz w:val="28"/>
          <w:szCs w:val="28"/>
        </w:rPr>
      </w:pPr>
      <w:r w:rsidRPr="00355F65">
        <w:rPr>
          <w:color w:val="000000"/>
          <w:spacing w:val="-4"/>
          <w:sz w:val="28"/>
          <w:szCs w:val="28"/>
        </w:rPr>
        <w:t>Tel: +255 222 127 314,</w:t>
      </w:r>
    </w:p>
    <w:p w:rsidR="00355F65" w:rsidRPr="00355F65" w:rsidRDefault="00355F65" w:rsidP="00355F65">
      <w:pPr>
        <w:jc w:val="both"/>
        <w:rPr>
          <w:color w:val="000000"/>
          <w:spacing w:val="-4"/>
          <w:sz w:val="28"/>
          <w:szCs w:val="28"/>
        </w:rPr>
      </w:pPr>
      <w:r w:rsidRPr="00355F65">
        <w:rPr>
          <w:color w:val="000000"/>
          <w:spacing w:val="-4"/>
          <w:sz w:val="28"/>
          <w:szCs w:val="28"/>
        </w:rPr>
        <w:t xml:space="preserve">Fax: +255 222 127 313, </w:t>
      </w:r>
    </w:p>
    <w:p w:rsidR="00355F65" w:rsidRPr="00355F65" w:rsidRDefault="00355F65" w:rsidP="00355F65">
      <w:pPr>
        <w:jc w:val="both"/>
        <w:rPr>
          <w:color w:val="000000"/>
          <w:spacing w:val="-4"/>
          <w:sz w:val="28"/>
          <w:szCs w:val="28"/>
        </w:rPr>
      </w:pPr>
      <w:r w:rsidRPr="00355F65">
        <w:rPr>
          <w:color w:val="000000"/>
          <w:spacing w:val="-4"/>
          <w:sz w:val="28"/>
          <w:szCs w:val="28"/>
        </w:rPr>
        <w:t>Email:</w:t>
      </w:r>
      <w:r w:rsidRPr="00355F65">
        <w:rPr>
          <w:color w:val="000000"/>
          <w:spacing w:val="-4"/>
          <w:sz w:val="28"/>
          <w:szCs w:val="28"/>
        </w:rPr>
        <w:tab/>
      </w:r>
      <w:hyperlink r:id="rId7" w:history="1">
        <w:r w:rsidRPr="00355F65">
          <w:rPr>
            <w:color w:val="000000"/>
            <w:spacing w:val="-4"/>
            <w:sz w:val="28"/>
            <w:szCs w:val="28"/>
          </w:rPr>
          <w:t>dg@tasac.go.tz</w:t>
        </w:r>
      </w:hyperlink>
      <w:r w:rsidRPr="00355F65">
        <w:rPr>
          <w:color w:val="000000"/>
          <w:spacing w:val="-4"/>
          <w:sz w:val="28"/>
          <w:szCs w:val="28"/>
        </w:rPr>
        <w:t xml:space="preserve">, </w:t>
      </w:r>
      <w:hyperlink r:id="rId8" w:history="1">
        <w:r w:rsidRPr="00355F65">
          <w:rPr>
            <w:color w:val="000000"/>
            <w:spacing w:val="-4"/>
            <w:sz w:val="28"/>
            <w:szCs w:val="28"/>
          </w:rPr>
          <w:t>info@tasac.go.tz</w:t>
        </w:r>
      </w:hyperlink>
    </w:p>
    <w:p w:rsidR="00355F65" w:rsidRPr="00355F65" w:rsidRDefault="00355F65" w:rsidP="00355F65">
      <w:pPr>
        <w:spacing w:line="360" w:lineRule="auto"/>
        <w:jc w:val="both"/>
        <w:rPr>
          <w:color w:val="000000"/>
          <w:spacing w:val="-4"/>
          <w:sz w:val="28"/>
          <w:szCs w:val="28"/>
        </w:rPr>
      </w:pPr>
      <w:r w:rsidRPr="00355F65">
        <w:rPr>
          <w:color w:val="000000"/>
          <w:spacing w:val="-4"/>
          <w:sz w:val="28"/>
          <w:szCs w:val="28"/>
        </w:rPr>
        <w:t>Website:</w:t>
      </w:r>
      <w:r w:rsidRPr="00355F65">
        <w:rPr>
          <w:color w:val="000000"/>
          <w:spacing w:val="-4"/>
          <w:sz w:val="28"/>
          <w:szCs w:val="28"/>
        </w:rPr>
        <w:tab/>
      </w:r>
      <w:hyperlink r:id="rId9" w:history="1">
        <w:r w:rsidRPr="00355F65">
          <w:rPr>
            <w:color w:val="000000"/>
            <w:spacing w:val="-4"/>
            <w:sz w:val="28"/>
            <w:szCs w:val="28"/>
          </w:rPr>
          <w:t>www.tasac.go.tz</w:t>
        </w:r>
      </w:hyperlink>
    </w:p>
    <w:bookmarkEnd w:id="1"/>
    <w:p w:rsidR="00355F65" w:rsidRPr="007C03B8" w:rsidRDefault="00355F65" w:rsidP="00355F65">
      <w:pPr>
        <w:tabs>
          <w:tab w:val="left" w:pos="1680"/>
        </w:tabs>
        <w:jc w:val="both"/>
        <w:rPr>
          <w:sz w:val="28"/>
          <w:szCs w:val="28"/>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9596755</wp:posOffset>
                </wp:positionV>
                <wp:extent cx="7600950" cy="8890"/>
                <wp:effectExtent l="19050" t="19050" r="19050" b="292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C32D019"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8pt,755.65pt" to="585.7pt,7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" strokecolor="#bb9132" strokeweight="2.2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9606280</wp:posOffset>
                </wp:positionV>
                <wp:extent cx="7600950" cy="8890"/>
                <wp:effectExtent l="19050" t="19050" r="19050" b="292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D80237"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756.4pt" to="592.45pt,7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" strokecolor="#bb9132" strokeweight="2.25pt"/>
            </w:pict>
          </mc:Fallback>
        </mc:AlternateContent>
      </w:r>
    </w:p>
    <w:p w:rsidR="004D4C7F" w:rsidRPr="00355F65" w:rsidRDefault="004D4C7F" w:rsidP="00355F65"/>
    <w:sectPr w:rsidR="004D4C7F" w:rsidRPr="00355F65" w:rsidSect="00224A93">
      <w:headerReference w:type="default" r:id="rId10"/>
      <w:footerReference w:type="default" r:id="rId11"/>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45" w:rsidRDefault="00F52E45">
      <w:r>
        <w:separator/>
      </w:r>
    </w:p>
  </w:endnote>
  <w:endnote w:type="continuationSeparator" w:id="0">
    <w:p w:rsidR="00F52E45" w:rsidRDefault="00F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CB6555" w:rsidP="00224A93">
    <w:pPr>
      <w:jc w:val="center"/>
      <w:rPr>
        <w:rFonts w:ascii="Helvetica" w:hAnsi="Helvetica" w:cs="Helvetica"/>
        <w:lang w:val="en-GB"/>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column">
                <wp:posOffset>-882650</wp:posOffset>
              </wp:positionH>
              <wp:positionV relativeFrom="paragraph">
                <wp:posOffset>-167640</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B3B7F86"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13.2pt" to="5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" strokecolor="#bb9132" strokeweight="2.25pt"/>
          </w:pict>
        </mc:Fallback>
      </mc:AlternateContent>
    </w:r>
    <w:r w:rsidR="004F156C">
      <w:rPr>
        <w:rFonts w:ascii="Helvetica" w:hAnsi="Helvetica" w:cs="Helvetica"/>
        <w:lang w:val="en-GB"/>
      </w:rPr>
      <w:t xml:space="preserve">       </w:t>
    </w:r>
    <w:r w:rsidR="004F156C" w:rsidRPr="00030050">
      <w:rPr>
        <w:rFonts w:ascii="Arial" w:hAnsi="Arial" w:cs="Arial"/>
        <w:sz w:val="18"/>
        <w:szCs w:val="18"/>
      </w:rPr>
      <w:t>PSSSF Tower Building, 7</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&amp; 8</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Floors, Plot No. 20/21, Garden Avenue/Ohio Street,</w:t>
    </w:r>
    <w:r w:rsidR="00224A93" w:rsidRPr="00CB74D0">
      <w:rPr>
        <w:rFonts w:ascii="Helvetica" w:hAnsi="Helvetica" w:cs="Helvetica"/>
        <w:lang w:val="en-GB"/>
      </w:rPr>
      <w:t xml:space="preserve"> </w:t>
    </w:r>
  </w:p>
  <w:p w:rsidR="00224A93" w:rsidRDefault="00224A93" w:rsidP="00224A93">
    <w:pPr>
      <w:jc w:val="center"/>
      <w:rPr>
        <w:rFonts w:ascii="Helvetica" w:hAnsi="Helvetica" w:cs="Helvetica"/>
        <w:lang w:val="en-GB"/>
      </w:rPr>
    </w:pPr>
    <w:r w:rsidRPr="00CB74D0">
      <w:rPr>
        <w:rFonts w:ascii="Helvetica" w:hAnsi="Helvetica" w:cs="Helvetica"/>
        <w:lang w:val="en-GB"/>
      </w:rPr>
      <w:t>Tel: +255 22 2197500, Fax: +255 22 2116697</w:t>
    </w:r>
    <w:r>
      <w:rPr>
        <w:rFonts w:ascii="Helvetica" w:hAnsi="Helvetica" w:cs="Helvetica"/>
        <w:lang w:val="en-GB"/>
      </w:rPr>
      <w:t xml:space="preserve">, </w:t>
    </w:r>
    <w:r w:rsidRPr="00CB74D0">
      <w:rPr>
        <w:rFonts w:ascii="Helvetica" w:hAnsi="Helvetica" w:cs="Helvetica"/>
        <w:lang w:val="en-GB"/>
      </w:rPr>
      <w:t xml:space="preserve">Email: </w:t>
    </w:r>
    <w:r w:rsidRPr="00CB74D0">
      <w:rPr>
        <w:rFonts w:ascii="Helvetica" w:hAnsi="Helvetica" w:cs="Helvetica"/>
        <w:u w:val="single"/>
        <w:lang w:val="en-GB"/>
      </w:rPr>
      <w:t>dg@tasac.go.tz</w:t>
    </w:r>
    <w:r w:rsidRPr="00CB74D0">
      <w:rPr>
        <w:rFonts w:ascii="Helvetica" w:hAnsi="Helvetica" w:cs="Helvetica"/>
        <w:lang w:val="en-GB"/>
      </w:rPr>
      <w:t xml:space="preserve">, </w:t>
    </w:r>
    <w:hyperlink r:id="rId1" w:history="1">
      <w:r w:rsidRPr="00CD6F2B">
        <w:rPr>
          <w:rStyle w:val="Hyperlink"/>
          <w:rFonts w:ascii="Helvetica" w:hAnsi="Helvetica" w:cs="Helvetica"/>
          <w:lang w:val="en-GB"/>
        </w:rPr>
        <w:t>info@tasac.go.tz</w:t>
      </w:r>
    </w:hyperlink>
    <w:r>
      <w:rPr>
        <w:rFonts w:ascii="Helvetica" w:hAnsi="Helvetica" w:cs="Helvetica"/>
        <w:lang w:val="en-GB"/>
      </w:rPr>
      <w:t>,</w:t>
    </w:r>
    <w:r w:rsidRPr="00CB74D0">
      <w:rPr>
        <w:rFonts w:ascii="Helvetica" w:hAnsi="Helvetica" w:cs="Helvetica"/>
        <w:lang w:val="en-GB"/>
      </w:rPr>
      <w:t xml:space="preserve"> </w:t>
    </w:r>
  </w:p>
  <w:p w:rsidR="00224A93" w:rsidRPr="00260D5F" w:rsidRDefault="00224A93" w:rsidP="00224A93">
    <w:pPr>
      <w:jc w:val="center"/>
      <w:rPr>
        <w:rFonts w:ascii="Bodoni MT" w:hAnsi="Bodoni MT" w:cs="Gabriola"/>
        <w:i/>
        <w:sz w:val="22"/>
        <w:szCs w:val="22"/>
        <w:lang w:val="en-GB"/>
      </w:rPr>
    </w:pPr>
    <w:r w:rsidRPr="00CB74D0">
      <w:rPr>
        <w:rFonts w:ascii="Helvetica" w:hAnsi="Helvetica" w:cs="Helvetica"/>
        <w:lang w:val="en-GB"/>
      </w:rPr>
      <w:t xml:space="preserve">Website: </w:t>
    </w:r>
    <w:hyperlink r:id="rId2" w:history="1">
      <w:r w:rsidRPr="001F7944">
        <w:rPr>
          <w:rStyle w:val="Hyperlink"/>
          <w:rFonts w:ascii="Helvetica" w:hAnsi="Helvetica" w:cs="Helvetica"/>
          <w:lang w:val="en-GB"/>
        </w:rPr>
        <w:t>www.tasac.go.tz</w:t>
      </w:r>
    </w:hyperlink>
  </w:p>
  <w:p w:rsidR="00224A93" w:rsidRPr="00965081" w:rsidRDefault="00224A93" w:rsidP="00224A93">
    <w:pP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45" w:rsidRDefault="00F52E45">
      <w:r>
        <w:separator/>
      </w:r>
    </w:p>
  </w:footnote>
  <w:footnote w:type="continuationSeparator" w:id="0">
    <w:p w:rsidR="00F52E45" w:rsidRDefault="00F5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95D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DE68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1A9A"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16E5"/>
    <w:multiLevelType w:val="hybridMultilevel"/>
    <w:tmpl w:val="47F28E94"/>
    <w:lvl w:ilvl="0" w:tplc="6D968E64">
      <w:start w:val="1"/>
      <w:numFmt w:val="lowerRoman"/>
      <w:lvlText w:val="%1."/>
      <w:lvlJc w:val="left"/>
      <w:pPr>
        <w:tabs>
          <w:tab w:val="num" w:pos="1080"/>
        </w:tabs>
        <w:ind w:left="1080" w:hanging="360"/>
      </w:pPr>
      <w:rPr>
        <w:b w:val="0"/>
        <w:color w:val="auto"/>
        <w:sz w:val="22"/>
        <w:szCs w:val="22"/>
      </w:rPr>
    </w:lvl>
    <w:lvl w:ilvl="1" w:tplc="04410003">
      <w:start w:val="1"/>
      <w:numFmt w:val="bullet"/>
      <w:lvlText w:val="o"/>
      <w:lvlJc w:val="left"/>
      <w:pPr>
        <w:tabs>
          <w:tab w:val="num" w:pos="1800"/>
        </w:tabs>
        <w:ind w:left="1800" w:hanging="360"/>
      </w:pPr>
      <w:rPr>
        <w:rFonts w:ascii="Courier New" w:hAnsi="Courier New" w:cs="Courier New" w:hint="default"/>
      </w:rPr>
    </w:lvl>
    <w:lvl w:ilvl="2" w:tplc="04410005">
      <w:start w:val="1"/>
      <w:numFmt w:val="bullet"/>
      <w:lvlText w:val=""/>
      <w:lvlJc w:val="left"/>
      <w:pPr>
        <w:tabs>
          <w:tab w:val="num" w:pos="2520"/>
        </w:tabs>
        <w:ind w:left="2520" w:hanging="360"/>
      </w:pPr>
      <w:rPr>
        <w:rFonts w:ascii="Wingdings" w:hAnsi="Wingdings" w:hint="default"/>
      </w:rPr>
    </w:lvl>
    <w:lvl w:ilvl="3" w:tplc="04410001">
      <w:start w:val="1"/>
      <w:numFmt w:val="bullet"/>
      <w:lvlText w:val=""/>
      <w:lvlJc w:val="left"/>
      <w:pPr>
        <w:tabs>
          <w:tab w:val="num" w:pos="3240"/>
        </w:tabs>
        <w:ind w:left="3240" w:hanging="360"/>
      </w:pPr>
      <w:rPr>
        <w:rFonts w:ascii="Symbol" w:hAnsi="Symbol" w:hint="default"/>
      </w:rPr>
    </w:lvl>
    <w:lvl w:ilvl="4" w:tplc="04410003">
      <w:start w:val="1"/>
      <w:numFmt w:val="bullet"/>
      <w:lvlText w:val="o"/>
      <w:lvlJc w:val="left"/>
      <w:pPr>
        <w:tabs>
          <w:tab w:val="num" w:pos="3960"/>
        </w:tabs>
        <w:ind w:left="3960" w:hanging="360"/>
      </w:pPr>
      <w:rPr>
        <w:rFonts w:ascii="Courier New" w:hAnsi="Courier New" w:cs="Courier New" w:hint="default"/>
      </w:rPr>
    </w:lvl>
    <w:lvl w:ilvl="5" w:tplc="04410005">
      <w:start w:val="1"/>
      <w:numFmt w:val="bullet"/>
      <w:lvlText w:val=""/>
      <w:lvlJc w:val="left"/>
      <w:pPr>
        <w:tabs>
          <w:tab w:val="num" w:pos="4680"/>
        </w:tabs>
        <w:ind w:left="4680" w:hanging="360"/>
      </w:pPr>
      <w:rPr>
        <w:rFonts w:ascii="Wingdings" w:hAnsi="Wingdings" w:hint="default"/>
      </w:rPr>
    </w:lvl>
    <w:lvl w:ilvl="6" w:tplc="04410001">
      <w:start w:val="1"/>
      <w:numFmt w:val="bullet"/>
      <w:lvlText w:val=""/>
      <w:lvlJc w:val="left"/>
      <w:pPr>
        <w:tabs>
          <w:tab w:val="num" w:pos="5400"/>
        </w:tabs>
        <w:ind w:left="5400" w:hanging="360"/>
      </w:pPr>
      <w:rPr>
        <w:rFonts w:ascii="Symbol" w:hAnsi="Symbol" w:hint="default"/>
      </w:rPr>
    </w:lvl>
    <w:lvl w:ilvl="7" w:tplc="04410003">
      <w:start w:val="1"/>
      <w:numFmt w:val="bullet"/>
      <w:lvlText w:val="o"/>
      <w:lvlJc w:val="left"/>
      <w:pPr>
        <w:tabs>
          <w:tab w:val="num" w:pos="6120"/>
        </w:tabs>
        <w:ind w:left="6120" w:hanging="360"/>
      </w:pPr>
      <w:rPr>
        <w:rFonts w:ascii="Courier New" w:hAnsi="Courier New" w:cs="Courier New" w:hint="default"/>
      </w:rPr>
    </w:lvl>
    <w:lvl w:ilvl="8" w:tplc="0441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EA79AC"/>
    <w:multiLevelType w:val="hybridMultilevel"/>
    <w:tmpl w:val="1F987848"/>
    <w:lvl w:ilvl="0" w:tplc="92B6B252">
      <w:start w:val="1"/>
      <w:numFmt w:val="lowerRoman"/>
      <w:lvlText w:val="(%1)"/>
      <w:lvlJc w:val="left"/>
      <w:pPr>
        <w:ind w:left="1800" w:hanging="360"/>
      </w:pPr>
      <w:rPr>
        <w:rFonts w:ascii="Bookman Old Style" w:hAnsi="Bookman Old Style"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46C7DF6"/>
    <w:multiLevelType w:val="multilevel"/>
    <w:tmpl w:val="713C9DC4"/>
    <w:lvl w:ilvl="0">
      <w:start w:val="1"/>
      <w:numFmt w:val="decimal"/>
      <w:lvlText w:val="%1.0"/>
      <w:lvlJc w:val="left"/>
      <w:pPr>
        <w:tabs>
          <w:tab w:val="num" w:pos="720"/>
        </w:tabs>
        <w:ind w:left="720" w:hanging="720"/>
      </w:pPr>
    </w:lvl>
    <w:lvl w:ilvl="1">
      <w:start w:val="1"/>
      <w:numFmt w:val="decimal"/>
      <w:lvlText w:val="%1.%2"/>
      <w:lvlJc w:val="left"/>
      <w:pPr>
        <w:tabs>
          <w:tab w:val="num" w:pos="1620"/>
        </w:tabs>
        <w:ind w:left="1620" w:hanging="720"/>
      </w:pPr>
      <w:rPr>
        <w:b w:val="0"/>
      </w:rPr>
    </w:lvl>
    <w:lvl w:ilvl="2">
      <w:start w:val="1"/>
      <w:numFmt w:val="decimal"/>
      <w:lvlText w:val="%1.%2.%3"/>
      <w:lvlJc w:val="left"/>
      <w:pPr>
        <w:tabs>
          <w:tab w:val="num" w:pos="2520"/>
        </w:tabs>
        <w:ind w:left="2520" w:hanging="108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3" w15:restartNumberingAfterBreak="0">
    <w:nsid w:val="3A5D4530"/>
    <w:multiLevelType w:val="hybridMultilevel"/>
    <w:tmpl w:val="130857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751165A1"/>
    <w:multiLevelType w:val="hybridMultilevel"/>
    <w:tmpl w:val="23FCEA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95753"/>
    <w:rsid w:val="000958BE"/>
    <w:rsid w:val="000A7FE1"/>
    <w:rsid w:val="000C1AD1"/>
    <w:rsid w:val="000C34CC"/>
    <w:rsid w:val="000C559C"/>
    <w:rsid w:val="000D2F34"/>
    <w:rsid w:val="000E1E71"/>
    <w:rsid w:val="000E3666"/>
    <w:rsid w:val="000E4B64"/>
    <w:rsid w:val="000F2730"/>
    <w:rsid w:val="000F6616"/>
    <w:rsid w:val="00117EA2"/>
    <w:rsid w:val="00121345"/>
    <w:rsid w:val="0012332A"/>
    <w:rsid w:val="0012635B"/>
    <w:rsid w:val="0012670E"/>
    <w:rsid w:val="00133903"/>
    <w:rsid w:val="00134F0E"/>
    <w:rsid w:val="001410C4"/>
    <w:rsid w:val="0014293B"/>
    <w:rsid w:val="00151727"/>
    <w:rsid w:val="00156663"/>
    <w:rsid w:val="00163A6E"/>
    <w:rsid w:val="001662B1"/>
    <w:rsid w:val="00172246"/>
    <w:rsid w:val="00175627"/>
    <w:rsid w:val="00185D8A"/>
    <w:rsid w:val="00192A7D"/>
    <w:rsid w:val="00195912"/>
    <w:rsid w:val="00197315"/>
    <w:rsid w:val="00197C23"/>
    <w:rsid w:val="001A0AA4"/>
    <w:rsid w:val="001B358A"/>
    <w:rsid w:val="001C032C"/>
    <w:rsid w:val="001C1F75"/>
    <w:rsid w:val="001C6259"/>
    <w:rsid w:val="001C6A23"/>
    <w:rsid w:val="001D2FF0"/>
    <w:rsid w:val="001D49AD"/>
    <w:rsid w:val="001D6658"/>
    <w:rsid w:val="001E153F"/>
    <w:rsid w:val="001E37B4"/>
    <w:rsid w:val="001F6D38"/>
    <w:rsid w:val="00203047"/>
    <w:rsid w:val="00204C30"/>
    <w:rsid w:val="00214CC5"/>
    <w:rsid w:val="00220ADA"/>
    <w:rsid w:val="00223066"/>
    <w:rsid w:val="002236D5"/>
    <w:rsid w:val="00224A93"/>
    <w:rsid w:val="002349D0"/>
    <w:rsid w:val="00245D51"/>
    <w:rsid w:val="002471B1"/>
    <w:rsid w:val="00256D75"/>
    <w:rsid w:val="00256E8C"/>
    <w:rsid w:val="002570CB"/>
    <w:rsid w:val="00271C32"/>
    <w:rsid w:val="002A7943"/>
    <w:rsid w:val="002A7F0F"/>
    <w:rsid w:val="002C3082"/>
    <w:rsid w:val="002C56B2"/>
    <w:rsid w:val="002D566C"/>
    <w:rsid w:val="002E123F"/>
    <w:rsid w:val="002E77FC"/>
    <w:rsid w:val="002F1619"/>
    <w:rsid w:val="002F44D8"/>
    <w:rsid w:val="002F58EC"/>
    <w:rsid w:val="003011AC"/>
    <w:rsid w:val="00305E9A"/>
    <w:rsid w:val="003243E5"/>
    <w:rsid w:val="00327A39"/>
    <w:rsid w:val="003371A4"/>
    <w:rsid w:val="00341DAC"/>
    <w:rsid w:val="00351C66"/>
    <w:rsid w:val="00354B39"/>
    <w:rsid w:val="00355F65"/>
    <w:rsid w:val="00360276"/>
    <w:rsid w:val="00360F2E"/>
    <w:rsid w:val="00372C77"/>
    <w:rsid w:val="0037408B"/>
    <w:rsid w:val="00375082"/>
    <w:rsid w:val="00375523"/>
    <w:rsid w:val="00381B18"/>
    <w:rsid w:val="00387443"/>
    <w:rsid w:val="00390874"/>
    <w:rsid w:val="00395500"/>
    <w:rsid w:val="003B370D"/>
    <w:rsid w:val="003C186A"/>
    <w:rsid w:val="003D0726"/>
    <w:rsid w:val="003D7F18"/>
    <w:rsid w:val="003E7652"/>
    <w:rsid w:val="00400565"/>
    <w:rsid w:val="0040499B"/>
    <w:rsid w:val="004147BA"/>
    <w:rsid w:val="00420AAE"/>
    <w:rsid w:val="004244CE"/>
    <w:rsid w:val="00425600"/>
    <w:rsid w:val="00436977"/>
    <w:rsid w:val="00436F33"/>
    <w:rsid w:val="00456CFD"/>
    <w:rsid w:val="0048177E"/>
    <w:rsid w:val="004847F1"/>
    <w:rsid w:val="004854D1"/>
    <w:rsid w:val="00490653"/>
    <w:rsid w:val="004938F6"/>
    <w:rsid w:val="004A61AD"/>
    <w:rsid w:val="004B403F"/>
    <w:rsid w:val="004C172B"/>
    <w:rsid w:val="004C3A82"/>
    <w:rsid w:val="004C3CB4"/>
    <w:rsid w:val="004C63B9"/>
    <w:rsid w:val="004D1E80"/>
    <w:rsid w:val="004D2714"/>
    <w:rsid w:val="004D4C7F"/>
    <w:rsid w:val="004D4F86"/>
    <w:rsid w:val="004D6A34"/>
    <w:rsid w:val="004E6C4F"/>
    <w:rsid w:val="004F0647"/>
    <w:rsid w:val="004F156C"/>
    <w:rsid w:val="00500F2D"/>
    <w:rsid w:val="005039B1"/>
    <w:rsid w:val="00512569"/>
    <w:rsid w:val="00526332"/>
    <w:rsid w:val="00531042"/>
    <w:rsid w:val="005411C2"/>
    <w:rsid w:val="00543F58"/>
    <w:rsid w:val="00547140"/>
    <w:rsid w:val="00550481"/>
    <w:rsid w:val="00553B0E"/>
    <w:rsid w:val="00553E70"/>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7E61"/>
    <w:rsid w:val="006206E2"/>
    <w:rsid w:val="0062091F"/>
    <w:rsid w:val="00621F99"/>
    <w:rsid w:val="006259C0"/>
    <w:rsid w:val="0062714C"/>
    <w:rsid w:val="00630BCD"/>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4866"/>
    <w:rsid w:val="006C027E"/>
    <w:rsid w:val="006C1A21"/>
    <w:rsid w:val="006C42B2"/>
    <w:rsid w:val="006D0A89"/>
    <w:rsid w:val="006D60AE"/>
    <w:rsid w:val="006D623E"/>
    <w:rsid w:val="006F22D9"/>
    <w:rsid w:val="006F6402"/>
    <w:rsid w:val="0070084B"/>
    <w:rsid w:val="00715D8E"/>
    <w:rsid w:val="007202E4"/>
    <w:rsid w:val="00720B7B"/>
    <w:rsid w:val="007262B9"/>
    <w:rsid w:val="00733908"/>
    <w:rsid w:val="0073433F"/>
    <w:rsid w:val="00735F63"/>
    <w:rsid w:val="00743CCE"/>
    <w:rsid w:val="007446F4"/>
    <w:rsid w:val="00750188"/>
    <w:rsid w:val="007529F5"/>
    <w:rsid w:val="00755C59"/>
    <w:rsid w:val="00761E1F"/>
    <w:rsid w:val="0077035E"/>
    <w:rsid w:val="00772E23"/>
    <w:rsid w:val="0078243E"/>
    <w:rsid w:val="00791CEC"/>
    <w:rsid w:val="00792C07"/>
    <w:rsid w:val="00793156"/>
    <w:rsid w:val="007A1CFA"/>
    <w:rsid w:val="007A45B8"/>
    <w:rsid w:val="007C5FDE"/>
    <w:rsid w:val="007D0AB7"/>
    <w:rsid w:val="007D1DF6"/>
    <w:rsid w:val="007E3F64"/>
    <w:rsid w:val="007F0D58"/>
    <w:rsid w:val="007F4E3B"/>
    <w:rsid w:val="007F526E"/>
    <w:rsid w:val="00807367"/>
    <w:rsid w:val="00812389"/>
    <w:rsid w:val="00816DB9"/>
    <w:rsid w:val="00821D8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E7D71"/>
    <w:rsid w:val="008F7E80"/>
    <w:rsid w:val="00904CF3"/>
    <w:rsid w:val="0090569B"/>
    <w:rsid w:val="009069E9"/>
    <w:rsid w:val="009135C7"/>
    <w:rsid w:val="009157E1"/>
    <w:rsid w:val="00922ABF"/>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E5B"/>
    <w:rsid w:val="009B0B94"/>
    <w:rsid w:val="009B76DD"/>
    <w:rsid w:val="009D2E5A"/>
    <w:rsid w:val="009E08FD"/>
    <w:rsid w:val="009E3FB7"/>
    <w:rsid w:val="00A07E7A"/>
    <w:rsid w:val="00A10D35"/>
    <w:rsid w:val="00A21EB8"/>
    <w:rsid w:val="00A24C4F"/>
    <w:rsid w:val="00A27DF0"/>
    <w:rsid w:val="00A32CCB"/>
    <w:rsid w:val="00A33ABF"/>
    <w:rsid w:val="00A35761"/>
    <w:rsid w:val="00A41CE3"/>
    <w:rsid w:val="00A44985"/>
    <w:rsid w:val="00A5773A"/>
    <w:rsid w:val="00A63C8D"/>
    <w:rsid w:val="00A73BD5"/>
    <w:rsid w:val="00A778A3"/>
    <w:rsid w:val="00A856C7"/>
    <w:rsid w:val="00A90F19"/>
    <w:rsid w:val="00A973D4"/>
    <w:rsid w:val="00AA2D91"/>
    <w:rsid w:val="00AA57F3"/>
    <w:rsid w:val="00AB0801"/>
    <w:rsid w:val="00AB224E"/>
    <w:rsid w:val="00AB6BA0"/>
    <w:rsid w:val="00AC1307"/>
    <w:rsid w:val="00AC5348"/>
    <w:rsid w:val="00AC6738"/>
    <w:rsid w:val="00AD05B6"/>
    <w:rsid w:val="00AD0869"/>
    <w:rsid w:val="00AD5876"/>
    <w:rsid w:val="00AD753E"/>
    <w:rsid w:val="00AE278E"/>
    <w:rsid w:val="00B0740C"/>
    <w:rsid w:val="00B11A91"/>
    <w:rsid w:val="00B1584E"/>
    <w:rsid w:val="00B32404"/>
    <w:rsid w:val="00B341FB"/>
    <w:rsid w:val="00B379DE"/>
    <w:rsid w:val="00B37F56"/>
    <w:rsid w:val="00B41026"/>
    <w:rsid w:val="00B42DD4"/>
    <w:rsid w:val="00B6426C"/>
    <w:rsid w:val="00B71701"/>
    <w:rsid w:val="00B72981"/>
    <w:rsid w:val="00B73697"/>
    <w:rsid w:val="00B83B4F"/>
    <w:rsid w:val="00B95A12"/>
    <w:rsid w:val="00B96D90"/>
    <w:rsid w:val="00BB2AE9"/>
    <w:rsid w:val="00BB3591"/>
    <w:rsid w:val="00BB755B"/>
    <w:rsid w:val="00BC17FF"/>
    <w:rsid w:val="00BC4CA6"/>
    <w:rsid w:val="00BC62FB"/>
    <w:rsid w:val="00BC6740"/>
    <w:rsid w:val="00BC7DF1"/>
    <w:rsid w:val="00BD7BF6"/>
    <w:rsid w:val="00BE428C"/>
    <w:rsid w:val="00BE4F51"/>
    <w:rsid w:val="00BF024F"/>
    <w:rsid w:val="00BF418F"/>
    <w:rsid w:val="00C25898"/>
    <w:rsid w:val="00C269EB"/>
    <w:rsid w:val="00C27B1A"/>
    <w:rsid w:val="00C3237A"/>
    <w:rsid w:val="00C326E3"/>
    <w:rsid w:val="00C35B2B"/>
    <w:rsid w:val="00C50C5E"/>
    <w:rsid w:val="00C568C6"/>
    <w:rsid w:val="00C64575"/>
    <w:rsid w:val="00C654DC"/>
    <w:rsid w:val="00C80FC0"/>
    <w:rsid w:val="00C81CF2"/>
    <w:rsid w:val="00C9130F"/>
    <w:rsid w:val="00C933F9"/>
    <w:rsid w:val="00C93F3C"/>
    <w:rsid w:val="00C94128"/>
    <w:rsid w:val="00C94327"/>
    <w:rsid w:val="00C94CD2"/>
    <w:rsid w:val="00CA0AEE"/>
    <w:rsid w:val="00CA4A4C"/>
    <w:rsid w:val="00CA5CED"/>
    <w:rsid w:val="00CA5F42"/>
    <w:rsid w:val="00CA673E"/>
    <w:rsid w:val="00CA7059"/>
    <w:rsid w:val="00CB2BB3"/>
    <w:rsid w:val="00CB3EC5"/>
    <w:rsid w:val="00CB6555"/>
    <w:rsid w:val="00CC28BB"/>
    <w:rsid w:val="00CC49F5"/>
    <w:rsid w:val="00CC4DDB"/>
    <w:rsid w:val="00CC57E0"/>
    <w:rsid w:val="00CD1AEB"/>
    <w:rsid w:val="00CF1C68"/>
    <w:rsid w:val="00D0258B"/>
    <w:rsid w:val="00D05085"/>
    <w:rsid w:val="00D07044"/>
    <w:rsid w:val="00D1166F"/>
    <w:rsid w:val="00D2063A"/>
    <w:rsid w:val="00D26F45"/>
    <w:rsid w:val="00D30C6A"/>
    <w:rsid w:val="00D30CF6"/>
    <w:rsid w:val="00D31700"/>
    <w:rsid w:val="00D3253C"/>
    <w:rsid w:val="00D32AB6"/>
    <w:rsid w:val="00D34EE9"/>
    <w:rsid w:val="00D43FA3"/>
    <w:rsid w:val="00D467F5"/>
    <w:rsid w:val="00D505A1"/>
    <w:rsid w:val="00D50CAC"/>
    <w:rsid w:val="00D511BD"/>
    <w:rsid w:val="00D51FC9"/>
    <w:rsid w:val="00D55F20"/>
    <w:rsid w:val="00D70C4A"/>
    <w:rsid w:val="00D7558D"/>
    <w:rsid w:val="00D75654"/>
    <w:rsid w:val="00D75B62"/>
    <w:rsid w:val="00D75BAF"/>
    <w:rsid w:val="00D77DC6"/>
    <w:rsid w:val="00D85063"/>
    <w:rsid w:val="00D86EC5"/>
    <w:rsid w:val="00D97E7E"/>
    <w:rsid w:val="00DA1C02"/>
    <w:rsid w:val="00DA1D02"/>
    <w:rsid w:val="00DB0563"/>
    <w:rsid w:val="00DB3B6F"/>
    <w:rsid w:val="00DB696B"/>
    <w:rsid w:val="00DB7A9F"/>
    <w:rsid w:val="00DC1DA6"/>
    <w:rsid w:val="00DD1D50"/>
    <w:rsid w:val="00DD661C"/>
    <w:rsid w:val="00DE39EB"/>
    <w:rsid w:val="00DF2FED"/>
    <w:rsid w:val="00E01FA3"/>
    <w:rsid w:val="00E03DDE"/>
    <w:rsid w:val="00E04E07"/>
    <w:rsid w:val="00E04E34"/>
    <w:rsid w:val="00E07DBD"/>
    <w:rsid w:val="00E16B9C"/>
    <w:rsid w:val="00E250C8"/>
    <w:rsid w:val="00E36480"/>
    <w:rsid w:val="00E37C4F"/>
    <w:rsid w:val="00E412C4"/>
    <w:rsid w:val="00E44D86"/>
    <w:rsid w:val="00E455DB"/>
    <w:rsid w:val="00E460EA"/>
    <w:rsid w:val="00E5161B"/>
    <w:rsid w:val="00E55591"/>
    <w:rsid w:val="00E61D22"/>
    <w:rsid w:val="00E72DCE"/>
    <w:rsid w:val="00E779F1"/>
    <w:rsid w:val="00E80792"/>
    <w:rsid w:val="00E846B0"/>
    <w:rsid w:val="00E86F08"/>
    <w:rsid w:val="00E920A7"/>
    <w:rsid w:val="00EA0503"/>
    <w:rsid w:val="00EA1BF1"/>
    <w:rsid w:val="00EA2ED4"/>
    <w:rsid w:val="00EA6E02"/>
    <w:rsid w:val="00EB3514"/>
    <w:rsid w:val="00EC467B"/>
    <w:rsid w:val="00EE121C"/>
    <w:rsid w:val="00EE4680"/>
    <w:rsid w:val="00F01E81"/>
    <w:rsid w:val="00F04C32"/>
    <w:rsid w:val="00F06E94"/>
    <w:rsid w:val="00F10C5C"/>
    <w:rsid w:val="00F1632B"/>
    <w:rsid w:val="00F31194"/>
    <w:rsid w:val="00F4063C"/>
    <w:rsid w:val="00F4158C"/>
    <w:rsid w:val="00F41E2A"/>
    <w:rsid w:val="00F437CA"/>
    <w:rsid w:val="00F52E45"/>
    <w:rsid w:val="00F56D97"/>
    <w:rsid w:val="00F61E9E"/>
    <w:rsid w:val="00F76E35"/>
    <w:rsid w:val="00F81CA7"/>
    <w:rsid w:val="00F84C8B"/>
    <w:rsid w:val="00F85355"/>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34CA"/>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DAC1E5C"/>
  <w15:docId w15:val="{0FCDD710-DB19-48F4-AAF7-5FA98B7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8E7D71"/>
    <w:pPr>
      <w:keepNext/>
      <w:jc w:val="right"/>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8E7D71"/>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7533">
      <w:bodyDiv w:val="1"/>
      <w:marLeft w:val="0"/>
      <w:marRight w:val="0"/>
      <w:marTop w:val="0"/>
      <w:marBottom w:val="0"/>
      <w:divBdr>
        <w:top w:val="none" w:sz="0" w:space="0" w:color="auto"/>
        <w:left w:val="none" w:sz="0" w:space="0" w:color="auto"/>
        <w:bottom w:val="none" w:sz="0" w:space="0" w:color="auto"/>
        <w:right w:val="none" w:sz="0" w:space="0" w:color="auto"/>
      </w:divBdr>
    </w:div>
    <w:div w:id="16553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sac.go.t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tasac.go.t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sac.go.t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asac.go.tz" TargetMode="External"/><Relationship Id="rId1" Type="http://schemas.openxmlformats.org/officeDocument/2006/relationships/hyperlink" Target="mailto:info@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9008</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Ally Diwani</cp:lastModifiedBy>
  <cp:revision>2</cp:revision>
  <cp:lastPrinted>2020-03-24T08:24:00Z</cp:lastPrinted>
  <dcterms:created xsi:type="dcterms:W3CDTF">2022-06-30T10:34:00Z</dcterms:created>
  <dcterms:modified xsi:type="dcterms:W3CDTF">2022-06-30T10:34:00Z</dcterms:modified>
</cp:coreProperties>
</file>